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175D7173" w:rsidR="00093CA9" w:rsidRDefault="00DF3F28" w:rsidP="00093CA9">
            <w:proofErr w:type="spellStart"/>
            <w:r>
              <w:t>Blomstein</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B5D2D0A" w:rsidR="00093CA9" w:rsidRDefault="00905E6A" w:rsidP="00093CA9">
            <w:r w:rsidRPr="00905E6A">
              <w:t>Directive 2014/25/EU of the European Parliament and of the Council of 26 February 2014 on procurement by entities operating in the water, energy, transport and postal services sectors and repealing Directive 2004/17/EC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63F42686" w:rsidR="00093CA9" w:rsidRDefault="0049367F" w:rsidP="00093CA9">
            <w:hyperlink r:id="rId17" w:history="1">
              <w:r w:rsidRPr="005C0E8A">
                <w:rPr>
                  <w:rStyle w:val="Hyperlink"/>
                </w:rPr>
                <w:t>https://web.archive.org/web/20250728114536/https://eur-lex.europa.eu/legal-content/EN/TXT/?uri=CELEX%3A02014L0025-20240101</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53C53411" w:rsidR="00093CA9" w:rsidRDefault="00835BAA"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4F6B62E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412D333" w14:textId="77777777" w:rsidR="00597018" w:rsidRDefault="00597018" w:rsidP="00093CA9">
            <w:r w:rsidRPr="00597018">
              <w:t xml:space="preserve">Directive 2014/25/EU (“Utilities Directive”) </w:t>
            </w:r>
            <w:r w:rsidR="00B8544E" w:rsidRPr="00B8544E">
              <w:t>coordinate</w:t>
            </w:r>
            <w:r w:rsidR="00B8544E">
              <w:t>s</w:t>
            </w:r>
            <w:r w:rsidR="00B8544E" w:rsidRPr="00B8544E">
              <w:t xml:space="preserve"> procurement procedures of entities operating in key network industries</w:t>
            </w:r>
            <w:r w:rsidR="00B8544E">
              <w:t xml:space="preserve"> – </w:t>
            </w:r>
            <w:r w:rsidR="00B8544E" w:rsidRPr="00B8544E">
              <w:t>water, energy, transport, and postal services</w:t>
            </w:r>
            <w:r w:rsidR="00B8544E">
              <w:t xml:space="preserve"> – </w:t>
            </w:r>
            <w:r w:rsidR="00B8544E" w:rsidRPr="00B8544E">
              <w:t>where market competition may not be fully effective. The Directive establishes a framework to ensure that contracts above certain thresholds are awarded transparently, non-discriminatorily and competitively.</w:t>
            </w:r>
          </w:p>
          <w:p w14:paraId="18257824" w14:textId="0E89ECFB" w:rsidR="001D5E15" w:rsidRDefault="001D5E15" w:rsidP="00093CA9">
            <w:r w:rsidRPr="001D5E15">
              <w:t>While Directive 2014/25/EU is sector-specific rather than thematically environmental, it explicitly enables and encourages the integration of climate and sustainability objectives into procurement processes, aligning it with the broader public procurement domain concerned with climate-sensitive purchasing.</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66519C7" w:rsidR="00093CA9" w:rsidRDefault="00485D4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37623F7" w:rsidR="00093CA9" w:rsidRPr="00173D7C" w:rsidRDefault="00507C61" w:rsidP="00093CA9">
            <w:pPr>
              <w:rPr>
                <w:color w:val="000000" w:themeColor="text1"/>
              </w:rPr>
            </w:pPr>
            <w:r>
              <w:rPr>
                <w:color w:val="000000" w:themeColor="text1"/>
              </w:rPr>
              <w:t>2014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355A64CB" w:rsidR="00093CA9" w:rsidRPr="00173D7C" w:rsidRDefault="00EB3EC3" w:rsidP="00093CA9">
            <w:pPr>
              <w:rPr>
                <w:color w:val="000000" w:themeColor="text1"/>
              </w:rPr>
            </w:pPr>
            <w:r>
              <w:rPr>
                <w:color w:val="000000" w:themeColor="text1"/>
              </w:rPr>
              <w:t>2014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1858C277" w:rsidR="00093CA9" w:rsidRDefault="005E360A" w:rsidP="00093CA9">
            <w:r>
              <w:t>T</w:t>
            </w:r>
            <w:r w:rsidRPr="005E360A">
              <w:t>he European Parliament and the Council of the European Union</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D260D35" w:rsidR="00093CA9" w:rsidRPr="006B7B0D" w:rsidRDefault="005E360A" w:rsidP="00093CA9">
            <w:r>
              <w:t>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0DFC878" w:rsidR="00093CA9" w:rsidRPr="006B7B0D" w:rsidRDefault="00B26CB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5EEBB5D1" w:rsidR="00093CA9" w:rsidRDefault="009B2D5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D10D276" w:rsidR="00953E8A" w:rsidRPr="008017F9" w:rsidRDefault="00953E8A" w:rsidP="00093CA9">
            <w:pPr>
              <w:keepNext/>
              <w:rPr>
                <w:color w:val="000000" w:themeColor="text1"/>
              </w:rPr>
            </w:pPr>
            <w:r w:rsidRPr="00953E8A">
              <w:rPr>
                <w:color w:val="000000" w:themeColor="text1"/>
              </w:rPr>
              <w:t>The monitoring system consists of periodic national reporting by Member States to the European Commission on the implementation and statistical data of procurement procedures</w:t>
            </w:r>
            <w:r w:rsidR="00496937">
              <w:rPr>
                <w:color w:val="000000" w:themeColor="text1"/>
              </w:rPr>
              <w:t xml:space="preserve"> (Article 101)</w:t>
            </w:r>
            <w:r w:rsidRPr="00953E8A">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6B35FE00" w:rsidR="00D4323A" w:rsidRPr="00610F28" w:rsidRDefault="00CC1F8B" w:rsidP="00610F28">
            <w:pPr>
              <w:rPr>
                <w:rFonts w:ascii="Calibri" w:hAnsi="Calibri" w:cs="Calibri"/>
              </w:rPr>
            </w:pPr>
            <w:r>
              <w:rPr>
                <w:rFonts w:ascii="Calibri" w:hAnsi="Calibri" w:cs="Calibri"/>
              </w:rPr>
              <w:t>X</w:t>
            </w: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115E4335" w:rsidR="00D4323A" w:rsidRPr="00610F28" w:rsidRDefault="00CC1F8B" w:rsidP="00610F28">
            <w:pPr>
              <w:rPr>
                <w:rFonts w:ascii="Calibri" w:hAnsi="Calibri" w:cs="Calibri"/>
              </w:rPr>
            </w:pPr>
            <w:r>
              <w:rPr>
                <w:rFonts w:ascii="Calibri" w:hAnsi="Calibri" w:cs="Calibri"/>
              </w:rPr>
              <w:t>X</w:t>
            </w: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68450FCF" w:rsidR="00D4323A" w:rsidRPr="00610F28" w:rsidRDefault="00CC1F8B"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23EDB71A" w:rsidR="00D4323A" w:rsidRPr="00610F28" w:rsidRDefault="0061049D"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1962D52" w:rsidR="00D4323A" w:rsidRPr="00610F28" w:rsidRDefault="0061049D"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29558A91" w:rsidR="00D4323A" w:rsidRPr="00610F28" w:rsidRDefault="0061049D"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51B1A62E" w:rsidR="00D4323A" w:rsidRPr="00610F28" w:rsidRDefault="0061049D"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274113D2" w:rsidR="00D4323A" w:rsidRPr="00610F28" w:rsidRDefault="0061049D"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06A2225B" w:rsidR="00D4323A" w:rsidRPr="00610F28" w:rsidRDefault="0061049D"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150C9FFA" w:rsidR="00D4323A" w:rsidRPr="00610F28" w:rsidRDefault="0061049D"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20620606" w:rsidR="00D4323A" w:rsidRPr="00610F28" w:rsidRDefault="0061049D"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6B8DE39A" w:rsidR="00D4323A" w:rsidRPr="00610F28" w:rsidRDefault="0061049D" w:rsidP="00610F28">
            <w:pPr>
              <w:rPr>
                <w:rFonts w:ascii="Calibri" w:hAnsi="Calibri" w:cs="Calibri"/>
              </w:rPr>
            </w:pPr>
            <w:r>
              <w:rPr>
                <w:rFonts w:ascii="Calibri" w:hAnsi="Calibri" w:cs="Calibri"/>
              </w:rPr>
              <w:t>X</w:t>
            </w:r>
          </w:p>
        </w:tc>
        <w:tc>
          <w:tcPr>
            <w:tcW w:w="1740" w:type="dxa"/>
            <w:vAlign w:val="center"/>
          </w:tcPr>
          <w:p w14:paraId="209EDD65" w14:textId="45D8F9A8"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5F7DA112" w:rsidR="00D4323A" w:rsidRPr="00610F28" w:rsidRDefault="0061049D"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071344CE" w:rsidR="00C66EE0" w:rsidRPr="00610F28" w:rsidRDefault="006E1C9C"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09433ADA" w:rsidR="00C66EE0" w:rsidRPr="00610F28" w:rsidRDefault="006E1C9C" w:rsidP="00610F28">
            <w:pPr>
              <w:rPr>
                <w:rFonts w:ascii="Calibri" w:hAnsi="Calibri" w:cs="Calibri"/>
              </w:rPr>
            </w:pPr>
            <w:r>
              <w:rPr>
                <w:rFonts w:ascii="Calibri" w:hAnsi="Calibri" w:cs="Calibri"/>
              </w:rPr>
              <w:t>X</w:t>
            </w: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3357085" w:rsidR="00C66EE0" w:rsidRPr="00610F28" w:rsidRDefault="006E1C9C" w:rsidP="00610F28">
            <w:pPr>
              <w:rPr>
                <w:rFonts w:ascii="Calibri" w:hAnsi="Calibri" w:cs="Calibri"/>
              </w:rPr>
            </w:pPr>
            <w:r>
              <w:rPr>
                <w:rFonts w:ascii="Calibri" w:hAnsi="Calibri" w:cs="Calibri"/>
              </w:rPr>
              <w:t>X</w:t>
            </w: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642A886A" w:rsidR="00C66EE0" w:rsidRPr="00610F28" w:rsidRDefault="006E1C9C" w:rsidP="00610F28">
            <w:pPr>
              <w:rPr>
                <w:rFonts w:ascii="Calibri" w:hAnsi="Calibri" w:cs="Calibri"/>
              </w:rPr>
            </w:pPr>
            <w:r>
              <w:rPr>
                <w:rFonts w:ascii="Calibri" w:hAnsi="Calibri" w:cs="Calibri"/>
              </w:rPr>
              <w:t>X</w:t>
            </w: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4EC02C24" w:rsidR="00C66EE0" w:rsidRPr="00610F28" w:rsidRDefault="006E1C9C" w:rsidP="00610F28">
            <w:pPr>
              <w:rPr>
                <w:rFonts w:ascii="Calibri" w:hAnsi="Calibri" w:cs="Calibri"/>
              </w:rPr>
            </w:pPr>
            <w:r>
              <w:rPr>
                <w:rFonts w:ascii="Calibri" w:hAnsi="Calibri" w:cs="Calibri"/>
              </w:rPr>
              <w:t>X</w:t>
            </w: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3D6A2E8E" w:rsidR="00C66EE0" w:rsidRPr="00610F28" w:rsidRDefault="006E1C9C" w:rsidP="00610F28">
            <w:pPr>
              <w:rPr>
                <w:rFonts w:ascii="Calibri" w:hAnsi="Calibri" w:cs="Calibri"/>
              </w:rPr>
            </w:pPr>
            <w:r>
              <w:rPr>
                <w:rFonts w:ascii="Calibri" w:hAnsi="Calibri" w:cs="Calibri"/>
              </w:rPr>
              <w:t>X</w:t>
            </w: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4AF0E6C" w:rsidR="00C66EE0" w:rsidRPr="00610F28" w:rsidRDefault="006E1C9C"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2D88D062" w:rsidR="00C66EE0" w:rsidRPr="00610F28" w:rsidRDefault="006E1C9C" w:rsidP="00610F28">
            <w:pPr>
              <w:rPr>
                <w:rFonts w:ascii="Calibri" w:hAnsi="Calibri" w:cs="Calibri"/>
              </w:rPr>
            </w:pPr>
            <w:r>
              <w:rPr>
                <w:rFonts w:ascii="Calibri" w:hAnsi="Calibri" w:cs="Calibri"/>
              </w:rPr>
              <w:t>X</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AC948BB" w:rsidR="00C66EE0" w:rsidRPr="00610F28" w:rsidRDefault="006E1C9C"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16F825BF" w:rsidR="00C66EE0" w:rsidRPr="00610F28" w:rsidRDefault="006E1C9C"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48CCD4F2" w:rsidR="00C66EE0" w:rsidRPr="00610F28" w:rsidRDefault="006E1C9C"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5122978" w:rsidR="00C66EE0" w:rsidRPr="00610F28" w:rsidRDefault="006E1C9C"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54CDCD77" w:rsidR="00C66EE0" w:rsidRPr="00610F28" w:rsidRDefault="006E1C9C"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6502538" w:rsidR="00C66EE0" w:rsidRPr="00610F28" w:rsidRDefault="006E1C9C"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BB0D11F" w:rsidR="00C66EE0" w:rsidRPr="00610F28" w:rsidRDefault="006E1C9C" w:rsidP="00610F28">
            <w:pPr>
              <w:rPr>
                <w:rFonts w:ascii="Calibri" w:hAnsi="Calibri" w:cs="Calibri"/>
              </w:rPr>
            </w:pPr>
            <w:r>
              <w:rPr>
                <w:rFonts w:ascii="Calibri" w:hAnsi="Calibri" w:cs="Calibri"/>
              </w:rPr>
              <w:t>X</w:t>
            </w: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49539529" w:rsidR="00C66EE0" w:rsidRPr="00610F28" w:rsidRDefault="006E1C9C"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268E2C53" w:rsidR="00C66EE0" w:rsidRPr="00610F28" w:rsidRDefault="006E1C9C"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37472B3E" w:rsidR="00C66EE0" w:rsidRPr="00610F28" w:rsidRDefault="006E1C9C"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4052C11D" w:rsidR="00C66EE0" w:rsidRPr="00610F28" w:rsidRDefault="006E1C9C" w:rsidP="00610F28">
            <w:pPr>
              <w:rPr>
                <w:rFonts w:ascii="Calibri" w:hAnsi="Calibri" w:cs="Calibri"/>
              </w:rPr>
            </w:pPr>
            <w:r>
              <w:rPr>
                <w:rFonts w:ascii="Calibri" w:hAnsi="Calibri" w:cs="Calibri"/>
              </w:rPr>
              <w:t>X</w:t>
            </w: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41C75C56" w:rsidR="00C66EE0" w:rsidRPr="00610F28" w:rsidRDefault="006E1C9C"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182E312D" w:rsidR="00C66EE0" w:rsidRPr="00610F28" w:rsidRDefault="006E1C9C"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3F214E55" w:rsidR="00C66EE0" w:rsidRPr="00610F28" w:rsidRDefault="006E1C9C" w:rsidP="00610F28">
            <w:pPr>
              <w:rPr>
                <w:rFonts w:ascii="Calibri" w:hAnsi="Calibri" w:cs="Calibri"/>
              </w:rPr>
            </w:pPr>
            <w:r>
              <w:rPr>
                <w:rFonts w:ascii="Calibri" w:hAnsi="Calibri" w:cs="Calibri"/>
              </w:rPr>
              <w:t>X</w:t>
            </w: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36D3C546" w14:textId="77777777" w:rsidR="00C66EE0" w:rsidRDefault="00293C55" w:rsidP="00610F28">
            <w:pPr>
              <w:rPr>
                <w:rFonts w:ascii="Calibri" w:hAnsi="Calibri" w:cs="Calibri"/>
              </w:rPr>
            </w:pPr>
            <w:r>
              <w:rPr>
                <w:rFonts w:ascii="Calibri" w:hAnsi="Calibri" w:cs="Calibri"/>
              </w:rPr>
              <w:t>T</w:t>
            </w:r>
            <w:r w:rsidRPr="00293C55">
              <w:rPr>
                <w:rFonts w:ascii="Calibri" w:hAnsi="Calibri" w:cs="Calibri"/>
              </w:rPr>
              <w:t>he targeting of entities under Directive 2014/25/EU is not uniform. It varies based on:</w:t>
            </w:r>
          </w:p>
          <w:p w14:paraId="77DB702E" w14:textId="21AFE8FB" w:rsidR="00293C55" w:rsidRDefault="00293C55" w:rsidP="00610F28">
            <w:pPr>
              <w:rPr>
                <w:rFonts w:ascii="Calibri" w:hAnsi="Calibri" w:cs="Calibri"/>
              </w:rPr>
            </w:pPr>
            <w:r>
              <w:rPr>
                <w:rFonts w:ascii="Calibri" w:hAnsi="Calibri" w:cs="Calibri"/>
              </w:rPr>
              <w:t>- The sectoral activity</w:t>
            </w:r>
            <w:r w:rsidR="00870A73">
              <w:rPr>
                <w:rFonts w:ascii="Calibri" w:hAnsi="Calibri" w:cs="Calibri"/>
              </w:rPr>
              <w:t xml:space="preserve"> (Articles 8-14</w:t>
            </w:r>
            <w:proofErr w:type="gramStart"/>
            <w:r w:rsidR="00870A73">
              <w:rPr>
                <w:rFonts w:ascii="Calibri" w:hAnsi="Calibri" w:cs="Calibri"/>
              </w:rPr>
              <w:t>)</w:t>
            </w:r>
            <w:r>
              <w:rPr>
                <w:rFonts w:ascii="Calibri" w:hAnsi="Calibri" w:cs="Calibri"/>
              </w:rPr>
              <w:t>;</w:t>
            </w:r>
            <w:proofErr w:type="gramEnd"/>
          </w:p>
          <w:p w14:paraId="56957D12" w14:textId="76D56B08" w:rsidR="00293C55" w:rsidRDefault="00293C55" w:rsidP="00610F28">
            <w:pPr>
              <w:rPr>
                <w:rFonts w:ascii="Calibri" w:hAnsi="Calibri" w:cs="Calibri"/>
              </w:rPr>
            </w:pPr>
            <w:r>
              <w:rPr>
                <w:rFonts w:ascii="Calibri" w:hAnsi="Calibri" w:cs="Calibri"/>
              </w:rPr>
              <w:t>- The legal nature of the entity</w:t>
            </w:r>
            <w:r w:rsidR="00870A73">
              <w:rPr>
                <w:rFonts w:ascii="Calibri" w:hAnsi="Calibri" w:cs="Calibri"/>
              </w:rPr>
              <w:t xml:space="preserve"> (Article 4(1)</w:t>
            </w:r>
            <w:proofErr w:type="gramStart"/>
            <w:r w:rsidR="00870A73">
              <w:rPr>
                <w:rFonts w:ascii="Calibri" w:hAnsi="Calibri" w:cs="Calibri"/>
              </w:rPr>
              <w:t>)</w:t>
            </w:r>
            <w:r>
              <w:rPr>
                <w:rFonts w:ascii="Calibri" w:hAnsi="Calibri" w:cs="Calibri"/>
              </w:rPr>
              <w:t>;</w:t>
            </w:r>
            <w:proofErr w:type="gramEnd"/>
          </w:p>
          <w:p w14:paraId="3C2E9C53" w14:textId="4A990DB0" w:rsidR="00293C55" w:rsidRDefault="00293C55" w:rsidP="00610F28">
            <w:pPr>
              <w:rPr>
                <w:rFonts w:ascii="Calibri" w:hAnsi="Calibri" w:cs="Calibri"/>
              </w:rPr>
            </w:pPr>
            <w:r>
              <w:rPr>
                <w:rFonts w:ascii="Calibri" w:hAnsi="Calibri" w:cs="Calibri"/>
              </w:rPr>
              <w:t>- Whether the entity has special or exclusive rights (Ar</w:t>
            </w:r>
            <w:r w:rsidR="00870A73">
              <w:rPr>
                <w:rFonts w:ascii="Calibri" w:hAnsi="Calibri" w:cs="Calibri"/>
              </w:rPr>
              <w:t>ticle 4(1)(b) and (3)</w:t>
            </w:r>
            <w:proofErr w:type="gramStart"/>
            <w:r>
              <w:rPr>
                <w:rFonts w:ascii="Calibri" w:hAnsi="Calibri" w:cs="Calibri"/>
              </w:rPr>
              <w:t>);</w:t>
            </w:r>
            <w:proofErr w:type="gramEnd"/>
          </w:p>
          <w:p w14:paraId="5D90B9C5" w14:textId="2850C131" w:rsidR="00293C55" w:rsidRPr="00610F28" w:rsidRDefault="00293C55" w:rsidP="00610F28">
            <w:pPr>
              <w:rPr>
                <w:rFonts w:ascii="Calibri" w:hAnsi="Calibri" w:cs="Calibri"/>
              </w:rPr>
            </w:pPr>
            <w:r>
              <w:rPr>
                <w:rFonts w:ascii="Calibri" w:hAnsi="Calibri" w:cs="Calibri"/>
              </w:rPr>
              <w:t>- Whether the activity is pursued within the EU (Articles 1(1) and 19).</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173CB5B7" w14:textId="77777777" w:rsidR="00C66EE0" w:rsidRDefault="004949A4" w:rsidP="00610F28">
            <w:pPr>
              <w:rPr>
                <w:rFonts w:ascii="Calibri" w:hAnsi="Calibri" w:cs="Calibri"/>
              </w:rPr>
            </w:pPr>
            <w:r w:rsidRPr="004949A4">
              <w:rPr>
                <w:rFonts w:ascii="Calibri" w:hAnsi="Calibri" w:cs="Calibri"/>
              </w:rPr>
              <w:t>Directive 2014/25/EU applies only where the estimated value of the procurement equals or exceeds the following thresholds (net of VAT):</w:t>
            </w:r>
          </w:p>
          <w:p w14:paraId="40C80EFE" w14:textId="77777777" w:rsidR="007B0570" w:rsidRDefault="007B0570" w:rsidP="00610F28">
            <w:pPr>
              <w:rPr>
                <w:rFonts w:ascii="Calibri" w:hAnsi="Calibri" w:cs="Calibri"/>
              </w:rPr>
            </w:pPr>
            <w:r>
              <w:rPr>
                <w:rFonts w:ascii="Calibri" w:hAnsi="Calibri" w:cs="Calibri"/>
              </w:rPr>
              <w:t xml:space="preserve">- </w:t>
            </w:r>
            <w:r w:rsidRPr="007B0570">
              <w:rPr>
                <w:rFonts w:ascii="Calibri" w:hAnsi="Calibri" w:cs="Calibri"/>
              </w:rPr>
              <w:t xml:space="preserve">EUR 443,000 for supply and service contracts as well as design </w:t>
            </w:r>
            <w:proofErr w:type="gramStart"/>
            <w:r w:rsidRPr="007B0570">
              <w:rPr>
                <w:rFonts w:ascii="Calibri" w:hAnsi="Calibri" w:cs="Calibri"/>
              </w:rPr>
              <w:t>contests</w:t>
            </w:r>
            <w:r>
              <w:rPr>
                <w:rFonts w:ascii="Calibri" w:hAnsi="Calibri" w:cs="Calibri"/>
              </w:rPr>
              <w:t>;</w:t>
            </w:r>
            <w:proofErr w:type="gramEnd"/>
          </w:p>
          <w:p w14:paraId="5177BC5B" w14:textId="77777777" w:rsidR="007B0570" w:rsidRDefault="007B0570" w:rsidP="00610F28">
            <w:pPr>
              <w:rPr>
                <w:rFonts w:ascii="Calibri" w:hAnsi="Calibri" w:cs="Calibri"/>
              </w:rPr>
            </w:pPr>
            <w:r>
              <w:rPr>
                <w:rFonts w:ascii="Calibri" w:hAnsi="Calibri" w:cs="Calibri"/>
              </w:rPr>
              <w:t xml:space="preserve">- </w:t>
            </w:r>
            <w:r w:rsidRPr="007B0570">
              <w:rPr>
                <w:rFonts w:ascii="Calibri" w:hAnsi="Calibri" w:cs="Calibri"/>
              </w:rPr>
              <w:t xml:space="preserve">EUR 5,538,000 for works </w:t>
            </w:r>
            <w:proofErr w:type="gramStart"/>
            <w:r w:rsidRPr="007B0570">
              <w:rPr>
                <w:rFonts w:ascii="Calibri" w:hAnsi="Calibri" w:cs="Calibri"/>
              </w:rPr>
              <w:t>contracts</w:t>
            </w:r>
            <w:r>
              <w:rPr>
                <w:rFonts w:ascii="Calibri" w:hAnsi="Calibri" w:cs="Calibri"/>
              </w:rPr>
              <w:t>;</w:t>
            </w:r>
            <w:proofErr w:type="gramEnd"/>
          </w:p>
          <w:p w14:paraId="5A64CA50" w14:textId="77777777" w:rsidR="007B0570" w:rsidRDefault="007B0570" w:rsidP="00610F28">
            <w:pPr>
              <w:rPr>
                <w:rFonts w:ascii="Calibri" w:hAnsi="Calibri" w:cs="Calibri"/>
              </w:rPr>
            </w:pPr>
            <w:r>
              <w:rPr>
                <w:rFonts w:ascii="Calibri" w:hAnsi="Calibri" w:cs="Calibri"/>
              </w:rPr>
              <w:t xml:space="preserve">- </w:t>
            </w:r>
            <w:r w:rsidRPr="007B0570">
              <w:rPr>
                <w:rFonts w:ascii="Calibri" w:hAnsi="Calibri" w:cs="Calibri"/>
              </w:rPr>
              <w:t>EUR 1,000,000 for service contracts for social and other specific services listed in Annex XVII</w:t>
            </w:r>
            <w:r>
              <w:rPr>
                <w:rFonts w:ascii="Calibri" w:hAnsi="Calibri" w:cs="Calibri"/>
              </w:rPr>
              <w:t>.</w:t>
            </w:r>
          </w:p>
          <w:p w14:paraId="74B47810" w14:textId="29A37AD7" w:rsidR="007B0570" w:rsidRPr="00610F28" w:rsidRDefault="00C8033A" w:rsidP="00610F28">
            <w:pPr>
              <w:rPr>
                <w:rFonts w:ascii="Calibri" w:hAnsi="Calibri" w:cs="Calibri"/>
              </w:rPr>
            </w:pPr>
            <w:r w:rsidRPr="00C8033A">
              <w:rPr>
                <w:rFonts w:ascii="Calibri" w:hAnsi="Calibri" w:cs="Calibri"/>
              </w:rPr>
              <w:t>These thresholds define whether the procurement is subject to the Directive</w:t>
            </w:r>
            <w:r>
              <w:rPr>
                <w:rFonts w:ascii="Calibri" w:hAnsi="Calibri" w:cs="Calibri"/>
              </w:rPr>
              <w:t xml:space="preserve">, </w:t>
            </w:r>
            <w:r w:rsidRPr="00C8033A">
              <w:rPr>
                <w:rFonts w:ascii="Calibri" w:hAnsi="Calibri" w:cs="Calibri"/>
              </w:rPr>
              <w:t>not the size of the entity itself</w:t>
            </w:r>
            <w:r>
              <w:rPr>
                <w:rFonts w:ascii="Calibri" w:hAnsi="Calibri" w:cs="Calibri"/>
              </w:rPr>
              <w:t xml:space="preserve"> (Article 15)</w:t>
            </w:r>
            <w:r w:rsidRPr="00C8033A">
              <w:rPr>
                <w:rFonts w:ascii="Calibri" w:hAnsi="Calibri" w:cs="Calibri"/>
              </w:rPr>
              <w:t>.</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13B68A7D" w:rsidR="00C66EE0" w:rsidRPr="00610F28" w:rsidRDefault="00DB72E4"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lastRenderedPageBreak/>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10F1EC1A" w:rsidR="00C66EE0" w:rsidRPr="00610F28" w:rsidRDefault="006834B0"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3A6AE7FC" w:rsidR="007B7083" w:rsidRPr="00610F28" w:rsidRDefault="006834B0" w:rsidP="00610F28">
            <w:pPr>
              <w:rPr>
                <w:rFonts w:ascii="Calibri" w:hAnsi="Calibri" w:cs="Calibri"/>
              </w:rPr>
            </w:pPr>
            <w:r w:rsidRPr="006834B0">
              <w:rPr>
                <w:rFonts w:ascii="Calibri" w:hAnsi="Calibri" w:cs="Calibri"/>
              </w:rPr>
              <w:t>Directive 2014/25/EU does not expressly lay down sanctions such as fines, exclusion, or criminal penalties for non-compliance. Instead, it relies on Member States to implement enforcement mechanisms through national law</w:t>
            </w:r>
            <w:r>
              <w:rPr>
                <w:rFonts w:ascii="Calibri" w:hAnsi="Calibri" w:cs="Calibri"/>
              </w:rPr>
              <w:t>.</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2F9EF746"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C2E00B4" w:rsidR="00C66EE0" w:rsidRPr="00610F28" w:rsidRDefault="00A115CA"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lastRenderedPageBreak/>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03FD3DC8" w:rsidR="00C66EE0" w:rsidRPr="00610F28" w:rsidRDefault="00741C45" w:rsidP="00610F28">
            <w:pPr>
              <w:rPr>
                <w:rFonts w:ascii="Calibri" w:hAnsi="Calibri" w:cs="Calibri"/>
              </w:rPr>
            </w:pPr>
            <w:r>
              <w:rPr>
                <w:rFonts w:ascii="Calibri" w:hAnsi="Calibri" w:cs="Calibri"/>
              </w:rPr>
              <w:t>X</w:t>
            </w: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154AA582" w14:textId="23D0B23A" w:rsidR="00695BA0" w:rsidRPr="00695BA0" w:rsidRDefault="00695BA0" w:rsidP="00695BA0">
            <w:pPr>
              <w:rPr>
                <w:rFonts w:ascii="Calibri" w:hAnsi="Calibri" w:cs="Calibri"/>
              </w:rPr>
            </w:pPr>
            <w:r w:rsidRPr="00695BA0">
              <w:rPr>
                <w:rFonts w:ascii="Calibri" w:hAnsi="Calibri" w:cs="Calibri"/>
              </w:rPr>
              <w:t>The CJEU addressed the applicability of Article 43 of Directive 2014/25/EU</w:t>
            </w:r>
            <w:r>
              <w:rPr>
                <w:rFonts w:ascii="Calibri" w:hAnsi="Calibri" w:cs="Calibri"/>
              </w:rPr>
              <w:t xml:space="preserve"> </w:t>
            </w:r>
            <w:r w:rsidRPr="00695BA0">
              <w:rPr>
                <w:rFonts w:ascii="Calibri" w:hAnsi="Calibri" w:cs="Calibri"/>
              </w:rPr>
              <w:t xml:space="preserve">on treatment of suppliers </w:t>
            </w:r>
            <w:proofErr w:type="gramStart"/>
            <w:r w:rsidRPr="00695BA0">
              <w:rPr>
                <w:rFonts w:ascii="Calibri" w:hAnsi="Calibri" w:cs="Calibri"/>
              </w:rPr>
              <w:t>from third countries</w:t>
            </w:r>
            <w:r>
              <w:rPr>
                <w:rFonts w:ascii="Calibri" w:hAnsi="Calibri" w:cs="Calibri"/>
              </w:rPr>
              <w:t>,</w:t>
            </w:r>
            <w:proofErr w:type="gramEnd"/>
            <w:r>
              <w:rPr>
                <w:rFonts w:ascii="Calibri" w:hAnsi="Calibri" w:cs="Calibri"/>
              </w:rPr>
              <w:t xml:space="preserve"> </w:t>
            </w:r>
            <w:r w:rsidRPr="00695BA0">
              <w:rPr>
                <w:rFonts w:ascii="Calibri" w:hAnsi="Calibri" w:cs="Calibri"/>
              </w:rPr>
              <w:t>to a Croatian rail infrastructure tender</w:t>
            </w:r>
            <w:r w:rsidR="00F26CF5">
              <w:rPr>
                <w:rFonts w:ascii="Calibri" w:hAnsi="Calibri" w:cs="Calibri"/>
              </w:rPr>
              <w:t xml:space="preserve"> (</w:t>
            </w:r>
            <w:r w:rsidR="00F26CF5" w:rsidRPr="00F26CF5">
              <w:rPr>
                <w:rFonts w:ascii="Calibri" w:hAnsi="Calibri" w:cs="Calibri"/>
              </w:rPr>
              <w:t xml:space="preserve">Kolin </w:t>
            </w:r>
            <w:proofErr w:type="spellStart"/>
            <w:r w:rsidR="00F26CF5" w:rsidRPr="00F26CF5">
              <w:rPr>
                <w:rFonts w:ascii="Calibri" w:hAnsi="Calibri" w:cs="Calibri"/>
              </w:rPr>
              <w:t>Inşaat</w:t>
            </w:r>
            <w:proofErr w:type="spellEnd"/>
            <w:r w:rsidR="00F26CF5">
              <w:rPr>
                <w:rFonts w:ascii="Calibri" w:hAnsi="Calibri" w:cs="Calibri"/>
              </w:rPr>
              <w:t xml:space="preserve"> </w:t>
            </w:r>
            <w:r w:rsidR="00F26CF5" w:rsidRPr="00F26CF5">
              <w:rPr>
                <w:rFonts w:ascii="Calibri" w:hAnsi="Calibri" w:cs="Calibri"/>
              </w:rPr>
              <w:t>(C</w:t>
            </w:r>
            <w:r w:rsidR="00F26CF5" w:rsidRPr="00F26CF5">
              <w:rPr>
                <w:rFonts w:ascii="Cambria Math" w:hAnsi="Cambria Math" w:cs="Cambria Math"/>
              </w:rPr>
              <w:t>‑</w:t>
            </w:r>
            <w:r w:rsidR="00F26CF5" w:rsidRPr="00F26CF5">
              <w:rPr>
                <w:rFonts w:ascii="Calibri" w:hAnsi="Calibri" w:cs="Calibri"/>
              </w:rPr>
              <w:t>652/22)</w:t>
            </w:r>
            <w:r w:rsidR="00F26CF5">
              <w:rPr>
                <w:rFonts w:ascii="Calibri" w:hAnsi="Calibri" w:cs="Calibri"/>
              </w:rPr>
              <w:t>)</w:t>
            </w:r>
            <w:r w:rsidRPr="00695BA0">
              <w:rPr>
                <w:rFonts w:ascii="Calibri" w:hAnsi="Calibri" w:cs="Calibri"/>
              </w:rPr>
              <w:t>.</w:t>
            </w:r>
          </w:p>
          <w:p w14:paraId="249B3FDF" w14:textId="77777777" w:rsidR="00C66EE0" w:rsidRDefault="00695BA0" w:rsidP="00695BA0">
            <w:pPr>
              <w:rPr>
                <w:rFonts w:ascii="Calibri" w:hAnsi="Calibri" w:cs="Calibri"/>
              </w:rPr>
            </w:pPr>
            <w:r w:rsidRPr="00695BA0">
              <w:rPr>
                <w:rFonts w:ascii="Calibri" w:hAnsi="Calibri" w:cs="Calibri"/>
              </w:rPr>
              <w:t>The court held that non</w:t>
            </w:r>
            <w:r w:rsidRPr="00695BA0">
              <w:rPr>
                <w:rFonts w:ascii="Cambria Math" w:hAnsi="Cambria Math" w:cs="Cambria Math"/>
              </w:rPr>
              <w:t>‑</w:t>
            </w:r>
            <w:r w:rsidRPr="00695BA0">
              <w:rPr>
                <w:rFonts w:ascii="Calibri" w:hAnsi="Calibri" w:cs="Calibri"/>
              </w:rPr>
              <w:t>EU bidders from countries not party to the GPA cannot rely on the Directive’s equal treatment provisions nor challenge contract awards based on them</w:t>
            </w:r>
            <w:r w:rsidR="00275DCF">
              <w:rPr>
                <w:rFonts w:ascii="Calibri" w:hAnsi="Calibri" w:cs="Calibri"/>
              </w:rPr>
              <w:t>.</w:t>
            </w:r>
          </w:p>
          <w:p w14:paraId="434C01FD" w14:textId="3C443D78" w:rsidR="00275DCF" w:rsidRPr="00610F28" w:rsidRDefault="00275DCF" w:rsidP="00695BA0">
            <w:pPr>
              <w:rPr>
                <w:rFonts w:ascii="Calibri" w:hAnsi="Calibri" w:cs="Calibri"/>
              </w:rPr>
            </w:pPr>
            <w:r>
              <w:rPr>
                <w:rFonts w:ascii="Calibri" w:hAnsi="Calibri" w:cs="Calibri"/>
              </w:rPr>
              <w:t xml:space="preserve">Available at: </w:t>
            </w:r>
            <w:hyperlink r:id="rId18" w:history="1">
              <w:r w:rsidR="00BC4102" w:rsidRPr="002B0851">
                <w:rPr>
                  <w:rStyle w:val="Hyperlink"/>
                  <w:rFonts w:ascii="Calibri" w:hAnsi="Calibri" w:cs="Calibri"/>
                </w:rPr>
                <w:t>https://web.archive.org/web/20250728201455/https://www.nortonrosefulbright.com/en/knowledge/publications/f79ec950/ecj-confirms-public-tenders-restrictions-for-companies-from-third-countries</w:t>
              </w:r>
            </w:hyperlink>
            <w:r w:rsidR="00BC4102">
              <w:rPr>
                <w:rFonts w:ascii="Calibri" w:hAnsi="Calibri" w:cs="Calibri"/>
              </w:rPr>
              <w:t xml:space="preserve"> </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55FD3F71" w:rsidR="00DF50B5" w:rsidRPr="00610F28" w:rsidRDefault="002814D0"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lastRenderedPageBreak/>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627938BE" w:rsidR="00DF50B5" w:rsidRPr="00610F28" w:rsidRDefault="00516AF6"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5F82B533" w:rsidR="00DF50B5" w:rsidRPr="00610F28" w:rsidRDefault="00516AF6"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346E601C" w:rsidR="00DF50B5" w:rsidRPr="00610F28" w:rsidRDefault="00516AF6"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0969F24F" w:rsidR="00DF50B5" w:rsidRPr="00610F28" w:rsidRDefault="00516AF6"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408175E6" w:rsidR="00DF50B5" w:rsidRPr="00610F28" w:rsidRDefault="00516AF6"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4194D10C" w:rsidR="00DF50B5" w:rsidRPr="00610F28" w:rsidRDefault="00516AF6"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052480B2" w:rsidR="00DF50B5" w:rsidRPr="00610F28" w:rsidRDefault="00516AF6"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68878CB2" w:rsidR="00DF50B5" w:rsidRPr="00610F28" w:rsidRDefault="000D5C3D"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lastRenderedPageBreak/>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332D7337" w:rsidR="00DF50B5" w:rsidRPr="00610F28" w:rsidRDefault="000D5C3D"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71A9C3B1" w:rsidR="00DF50B5" w:rsidRPr="00610F28" w:rsidRDefault="000D5C3D"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18C55EC8" w:rsidR="00DF50B5" w:rsidRPr="00610F28" w:rsidRDefault="000D5C3D"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66D1CD56" w:rsidR="00DF50B5" w:rsidRPr="00610F28" w:rsidRDefault="000D5C3D"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19BF3C4E" w:rsidR="00DF50B5" w:rsidRPr="00610F28" w:rsidRDefault="000D5C3D"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58792A91" w:rsidR="00DF50B5" w:rsidRPr="00610F28" w:rsidRDefault="000D5C3D"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lastRenderedPageBreak/>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5B165BD7" w:rsidR="00A56BE5" w:rsidRPr="00971C0E" w:rsidRDefault="00BE7944"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2721C204" w:rsidR="00A56BE5" w:rsidRPr="00971C0E" w:rsidRDefault="00B1171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3DC0C3BB"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03CE2BAA" w:rsidR="00A56BE5" w:rsidRPr="00971C0E" w:rsidRDefault="00BE7944"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68A00D83" w14:textId="3CB2B12D" w:rsidR="0022635F" w:rsidRDefault="0022635F" w:rsidP="00610F28">
            <w:pPr>
              <w:rPr>
                <w:rStyle w:val="normaltextrun"/>
                <w:rFonts w:cstheme="minorHAnsi"/>
                <w:color w:val="000000"/>
                <w:shd w:val="clear" w:color="auto" w:fill="FFFFFF"/>
                <w:lang w:val="en-US"/>
              </w:rPr>
            </w:pPr>
            <w:r w:rsidRPr="0022635F">
              <w:rPr>
                <w:rStyle w:val="normaltextrun"/>
                <w:rFonts w:cstheme="minorHAnsi"/>
                <w:color w:val="000000"/>
                <w:shd w:val="clear" w:color="auto" w:fill="FFFFFF"/>
                <w:lang w:val="en-US"/>
              </w:rPr>
              <w:t>Directive 2014/25/EU permits, but does not require, contracting entities to apply life-cycle costing (LCC) when evaluating tenders</w:t>
            </w:r>
            <w:r w:rsidR="00A9385A">
              <w:rPr>
                <w:rStyle w:val="normaltextrun"/>
                <w:rFonts w:cstheme="minorHAnsi"/>
                <w:color w:val="000000"/>
                <w:shd w:val="clear" w:color="auto" w:fill="FFFFFF"/>
                <w:lang w:val="en-US"/>
              </w:rPr>
              <w:t xml:space="preserve"> (Article 83)</w:t>
            </w:r>
            <w:r w:rsidRPr="0022635F">
              <w:rPr>
                <w:rStyle w:val="normaltextrun"/>
                <w:rFonts w:cstheme="minorHAnsi"/>
                <w:color w:val="000000"/>
                <w:shd w:val="clear" w:color="auto" w:fill="FFFFFF"/>
                <w:lang w:val="en-US"/>
              </w:rPr>
              <w:t xml:space="preserve">. </w:t>
            </w:r>
          </w:p>
          <w:p w14:paraId="7CDBE706" w14:textId="77777777" w:rsidR="00054B6E" w:rsidRDefault="0022635F" w:rsidP="00610F28">
            <w:pPr>
              <w:rPr>
                <w:rStyle w:val="normaltextrun"/>
                <w:rFonts w:cstheme="minorHAnsi"/>
                <w:color w:val="000000"/>
                <w:shd w:val="clear" w:color="auto" w:fill="FFFFFF"/>
                <w:lang w:val="en-US"/>
              </w:rPr>
            </w:pPr>
            <w:r w:rsidRPr="0022635F">
              <w:rPr>
                <w:rStyle w:val="normaltextrun"/>
                <w:rFonts w:cstheme="minorHAnsi"/>
                <w:color w:val="000000"/>
                <w:shd w:val="clear" w:color="auto" w:fill="FFFFFF"/>
                <w:lang w:val="en-US"/>
              </w:rPr>
              <w:t xml:space="preserve">The Directive expressly allows LCC to include climate-related externalities, such as greenhouse gas emissions, energy and fuel consumption, and end-of-life environmental costs, provided these can be monetarily quantified and verified. </w:t>
            </w:r>
          </w:p>
          <w:p w14:paraId="397CB9FD" w14:textId="77777777" w:rsidR="00054B6E" w:rsidRDefault="0022635F" w:rsidP="00610F28">
            <w:pPr>
              <w:rPr>
                <w:rStyle w:val="normaltextrun"/>
                <w:rFonts w:cstheme="minorHAnsi"/>
                <w:color w:val="000000"/>
                <w:shd w:val="clear" w:color="auto" w:fill="FFFFFF"/>
                <w:lang w:val="en-US"/>
              </w:rPr>
            </w:pPr>
            <w:r w:rsidRPr="0022635F">
              <w:rPr>
                <w:rStyle w:val="normaltextrun"/>
                <w:rFonts w:cstheme="minorHAnsi"/>
                <w:color w:val="000000"/>
                <w:shd w:val="clear" w:color="auto" w:fill="FFFFFF"/>
                <w:lang w:val="en-US"/>
              </w:rPr>
              <w:t xml:space="preserve">Where a contracting entity opts to use LCC, it must clearly specify the relevant data requirements and calculation methodology in the procurement documents. </w:t>
            </w:r>
          </w:p>
          <w:p w14:paraId="43201A28" w14:textId="77777777" w:rsidR="00054B6E" w:rsidRDefault="0022635F" w:rsidP="00610F28">
            <w:pPr>
              <w:rPr>
                <w:rStyle w:val="normaltextrun"/>
                <w:rFonts w:cstheme="minorHAnsi"/>
                <w:color w:val="000000"/>
                <w:shd w:val="clear" w:color="auto" w:fill="FFFFFF"/>
                <w:lang w:val="en-US"/>
              </w:rPr>
            </w:pPr>
            <w:r w:rsidRPr="0022635F">
              <w:rPr>
                <w:rStyle w:val="normaltextrun"/>
                <w:rFonts w:cstheme="minorHAnsi"/>
                <w:color w:val="000000"/>
                <w:shd w:val="clear" w:color="auto" w:fill="FFFFFF"/>
                <w:lang w:val="en-US"/>
              </w:rPr>
              <w:t xml:space="preserve">However, the Directive does not mandate any specific methodology or prescribe a minimum scope of application, nor does it set binding climate-related procurement targets. </w:t>
            </w:r>
          </w:p>
          <w:p w14:paraId="0B11500B" w14:textId="00F7F289" w:rsidR="00D94180" w:rsidRPr="00971C0E" w:rsidRDefault="0022635F" w:rsidP="00610F28">
            <w:pPr>
              <w:rPr>
                <w:rStyle w:val="normaltextrun"/>
                <w:rFonts w:cstheme="minorHAnsi"/>
                <w:color w:val="000000"/>
                <w:shd w:val="clear" w:color="auto" w:fill="FFFFFF"/>
                <w:lang w:val="en-US"/>
              </w:rPr>
            </w:pPr>
            <w:r w:rsidRPr="0022635F">
              <w:rPr>
                <w:rStyle w:val="normaltextrun"/>
                <w:rFonts w:cstheme="minorHAnsi"/>
                <w:color w:val="000000"/>
                <w:shd w:val="clear" w:color="auto" w:fill="FFFFFF"/>
                <w:lang w:val="en-US"/>
              </w:rPr>
              <w:t>Accordingly, the use of LCC to support climate change mitigation remains an optional tool within the Directive’s flexible framework.</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19A98495" w:rsidR="008A4685" w:rsidRPr="00610F28" w:rsidRDefault="00D71B6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17501AA1" w:rsidR="008A4685" w:rsidRPr="00610F28" w:rsidRDefault="00D71B6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lastRenderedPageBreak/>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1A4570" w:rsidR="008A4685" w:rsidRPr="00610F28" w:rsidRDefault="00D71B6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45E6C74F" w:rsidR="008A4685" w:rsidRPr="00610F28" w:rsidRDefault="00D71B6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4178F1A6" w:rsidR="008A4685" w:rsidRPr="00610F28" w:rsidRDefault="00D71B6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57DB3FE0" w:rsidR="008A4685" w:rsidRPr="00610F28" w:rsidRDefault="00D71B6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5AD05E2B" w14:textId="1CA1D9A4" w:rsidR="004557A1" w:rsidRDefault="00890912" w:rsidP="00610F28">
            <w:pPr>
              <w:rPr>
                <w:rStyle w:val="normaltextrun"/>
                <w:rFonts w:ascii="Calibri" w:hAnsi="Calibri" w:cs="Calibri"/>
                <w:color w:val="000000"/>
                <w:shd w:val="clear" w:color="auto" w:fill="FFFFFF"/>
                <w:lang w:val="en-US"/>
              </w:rPr>
            </w:pPr>
            <w:r w:rsidRPr="00890912">
              <w:rPr>
                <w:rStyle w:val="normaltextrun"/>
                <w:rFonts w:ascii="Calibri" w:hAnsi="Calibri" w:cs="Calibri"/>
                <w:color w:val="000000"/>
                <w:shd w:val="clear" w:color="auto" w:fill="FFFFFF"/>
                <w:lang w:val="en-US"/>
              </w:rPr>
              <w:t xml:space="preserve">Directive 2014/25/EU </w:t>
            </w:r>
            <w:r>
              <w:rPr>
                <w:rStyle w:val="normaltextrun"/>
                <w:rFonts w:ascii="Calibri" w:hAnsi="Calibri" w:cs="Calibri"/>
                <w:color w:val="000000"/>
                <w:shd w:val="clear" w:color="auto" w:fill="FFFFFF"/>
                <w:lang w:val="en-US"/>
              </w:rPr>
              <w:t>allows</w:t>
            </w:r>
            <w:r w:rsidRPr="00890912">
              <w:rPr>
                <w:rStyle w:val="normaltextrun"/>
                <w:rFonts w:ascii="Calibri" w:hAnsi="Calibri" w:cs="Calibri"/>
                <w:color w:val="000000"/>
                <w:shd w:val="clear" w:color="auto" w:fill="FFFFFF"/>
                <w:lang w:val="en-US"/>
              </w:rPr>
              <w:t xml:space="preserve"> contracting entities to set environmental or climate-related requirements at the tendering or solicitation stage. These provisions apply primarily through rules on technical specifications, award criteria</w:t>
            </w:r>
            <w:r w:rsidR="008D4A0F">
              <w:rPr>
                <w:rStyle w:val="normaltextrun"/>
                <w:rFonts w:ascii="Calibri" w:hAnsi="Calibri" w:cs="Calibri"/>
                <w:color w:val="000000"/>
                <w:shd w:val="clear" w:color="auto" w:fill="FFFFFF"/>
                <w:lang w:val="en-US"/>
              </w:rPr>
              <w:t xml:space="preserve"> </w:t>
            </w:r>
            <w:r w:rsidRPr="00890912">
              <w:rPr>
                <w:rStyle w:val="normaltextrun"/>
                <w:rFonts w:ascii="Calibri" w:hAnsi="Calibri" w:cs="Calibri"/>
                <w:color w:val="000000"/>
                <w:shd w:val="clear" w:color="auto" w:fill="FFFFFF"/>
                <w:lang w:val="en-US"/>
              </w:rPr>
              <w:t>and life-cycle costing</w:t>
            </w:r>
            <w:r w:rsidR="00FC0066">
              <w:rPr>
                <w:rStyle w:val="normaltextrun"/>
                <w:rFonts w:ascii="Calibri" w:hAnsi="Calibri" w:cs="Calibri"/>
                <w:color w:val="000000"/>
                <w:shd w:val="clear" w:color="auto" w:fill="FFFFFF"/>
                <w:lang w:val="en-US"/>
              </w:rPr>
              <w:t>:</w:t>
            </w:r>
          </w:p>
          <w:p w14:paraId="55B6016F" w14:textId="78FBD871" w:rsidR="00FC0066" w:rsidRPr="00FC0066" w:rsidRDefault="00890912" w:rsidP="00FC0066">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 </w:t>
            </w:r>
            <w:r w:rsidR="00FC0066" w:rsidRPr="00FC0066">
              <w:rPr>
                <w:rStyle w:val="normaltextrun"/>
                <w:rFonts w:ascii="Calibri" w:hAnsi="Calibri" w:cs="Calibri"/>
                <w:color w:val="000000"/>
                <w:shd w:val="clear" w:color="auto" w:fill="FFFFFF"/>
                <w:lang w:val="en-US"/>
              </w:rPr>
              <w:t>Technical specifications with environmental characteristics (Article 60(1)</w:t>
            </w:r>
            <w:r w:rsidR="003555B7">
              <w:rPr>
                <w:rStyle w:val="normaltextrun"/>
                <w:rFonts w:ascii="Calibri" w:hAnsi="Calibri" w:cs="Calibri"/>
                <w:color w:val="000000"/>
                <w:shd w:val="clear" w:color="auto" w:fill="FFFFFF"/>
                <w:lang w:val="en-US"/>
              </w:rPr>
              <w:t xml:space="preserve"> and Annex VIII</w:t>
            </w:r>
            <w:proofErr w:type="gramStart"/>
            <w:r w:rsidR="00FC0066" w:rsidRPr="00FC0066">
              <w:rPr>
                <w:rStyle w:val="normaltextrun"/>
                <w:rFonts w:ascii="Calibri" w:hAnsi="Calibri" w:cs="Calibri"/>
                <w:color w:val="000000"/>
                <w:shd w:val="clear" w:color="auto" w:fill="FFFFFF"/>
                <w:lang w:val="en-US"/>
              </w:rPr>
              <w:t>)</w:t>
            </w:r>
            <w:r w:rsidR="00FC0066">
              <w:rPr>
                <w:rStyle w:val="normaltextrun"/>
                <w:rFonts w:ascii="Calibri" w:hAnsi="Calibri" w:cs="Calibri"/>
                <w:color w:val="000000"/>
                <w:shd w:val="clear" w:color="auto" w:fill="FFFFFF"/>
                <w:lang w:val="en-US"/>
              </w:rPr>
              <w:t>;</w:t>
            </w:r>
            <w:proofErr w:type="gramEnd"/>
          </w:p>
          <w:p w14:paraId="3E173A77" w14:textId="060ACBE5" w:rsidR="00FC0066" w:rsidRPr="00FC0066" w:rsidRDefault="00FC0066" w:rsidP="00FC0066">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 </w:t>
            </w:r>
            <w:r w:rsidRPr="00FC0066">
              <w:rPr>
                <w:rStyle w:val="normaltextrun"/>
                <w:rFonts w:ascii="Calibri" w:hAnsi="Calibri" w:cs="Calibri"/>
                <w:color w:val="000000"/>
                <w:shd w:val="clear" w:color="auto" w:fill="FFFFFF"/>
                <w:lang w:val="en-US"/>
              </w:rPr>
              <w:t>Use of eco-labels to prove compliance with environmental requirements (Article 6</w:t>
            </w:r>
            <w:r w:rsidR="009D572A">
              <w:rPr>
                <w:rStyle w:val="normaltextrun"/>
                <w:rFonts w:ascii="Calibri" w:hAnsi="Calibri" w:cs="Calibri"/>
                <w:color w:val="000000"/>
                <w:shd w:val="clear" w:color="auto" w:fill="FFFFFF"/>
                <w:lang w:val="en-US"/>
              </w:rPr>
              <w:t>1</w:t>
            </w:r>
            <w:r w:rsidR="00835B81">
              <w:rPr>
                <w:rStyle w:val="normaltextrun"/>
                <w:rFonts w:ascii="Calibri" w:hAnsi="Calibri" w:cs="Calibri"/>
                <w:color w:val="000000"/>
                <w:shd w:val="clear" w:color="auto" w:fill="FFFFFF"/>
                <w:lang w:val="en-US"/>
              </w:rPr>
              <w:t>(1)</w:t>
            </w:r>
            <w:proofErr w:type="gramStart"/>
            <w:r w:rsidRPr="00FC0066">
              <w:rPr>
                <w:rStyle w:val="normaltextrun"/>
                <w:rFonts w:ascii="Calibri" w:hAnsi="Calibri" w:cs="Calibri"/>
                <w:color w:val="000000"/>
                <w:shd w:val="clear" w:color="auto" w:fill="FFFFFF"/>
                <w:lang w:val="en-US"/>
              </w:rPr>
              <w:t>)</w:t>
            </w:r>
            <w:r>
              <w:rPr>
                <w:rStyle w:val="normaltextrun"/>
                <w:rFonts w:ascii="Calibri" w:hAnsi="Calibri" w:cs="Calibri"/>
                <w:color w:val="000000"/>
                <w:shd w:val="clear" w:color="auto" w:fill="FFFFFF"/>
                <w:lang w:val="en-US"/>
              </w:rPr>
              <w:t>;</w:t>
            </w:r>
            <w:proofErr w:type="gramEnd"/>
          </w:p>
          <w:p w14:paraId="2FB09C0A" w14:textId="1FBAD942" w:rsidR="00FC0066" w:rsidRPr="00FC0066" w:rsidRDefault="00FC0066" w:rsidP="00FC0066">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 </w:t>
            </w:r>
            <w:r w:rsidRPr="00FC0066">
              <w:rPr>
                <w:rStyle w:val="normaltextrun"/>
                <w:rFonts w:ascii="Calibri" w:hAnsi="Calibri" w:cs="Calibri"/>
                <w:color w:val="000000"/>
                <w:shd w:val="clear" w:color="auto" w:fill="FFFFFF"/>
                <w:lang w:val="en-US"/>
              </w:rPr>
              <w:t>Environmental award criteria (Article 82</w:t>
            </w:r>
            <w:proofErr w:type="gramStart"/>
            <w:r w:rsidRPr="00FC0066">
              <w:rPr>
                <w:rStyle w:val="normaltextrun"/>
                <w:rFonts w:ascii="Calibri" w:hAnsi="Calibri" w:cs="Calibri"/>
                <w:color w:val="000000"/>
                <w:shd w:val="clear" w:color="auto" w:fill="FFFFFF"/>
                <w:lang w:val="en-US"/>
              </w:rPr>
              <w:t>)</w:t>
            </w:r>
            <w:r>
              <w:rPr>
                <w:rStyle w:val="normaltextrun"/>
                <w:rFonts w:ascii="Calibri" w:hAnsi="Calibri" w:cs="Calibri"/>
                <w:color w:val="000000"/>
                <w:shd w:val="clear" w:color="auto" w:fill="FFFFFF"/>
                <w:lang w:val="en-US"/>
              </w:rPr>
              <w:t>;</w:t>
            </w:r>
            <w:proofErr w:type="gramEnd"/>
          </w:p>
          <w:p w14:paraId="1FEBD8A5" w14:textId="2F9A0820" w:rsidR="00890912" w:rsidRPr="00610F28" w:rsidRDefault="00FC0066" w:rsidP="00FC0066">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 </w:t>
            </w:r>
            <w:r w:rsidRPr="00FC0066">
              <w:rPr>
                <w:rStyle w:val="normaltextrun"/>
                <w:rFonts w:ascii="Calibri" w:hAnsi="Calibri" w:cs="Calibri"/>
                <w:color w:val="000000"/>
                <w:shd w:val="clear" w:color="auto" w:fill="FFFFFF"/>
                <w:lang w:val="en-US"/>
              </w:rPr>
              <w:t>Life-cycle costing, including GHG emissions and energy use (Article 83).</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221D7975" w:rsidR="008A4685" w:rsidRPr="00CF2E7C" w:rsidRDefault="00B10AE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5FC943B6" w:rsidR="008A4685" w:rsidRPr="00CF2E7C" w:rsidRDefault="00B10AE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lastRenderedPageBreak/>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47377E86" w:rsidR="008A4685" w:rsidRPr="00CF2E7C" w:rsidRDefault="00B10AE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36FDB99D" w:rsidR="008A4685" w:rsidRPr="00CF2E7C" w:rsidRDefault="00B10AE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3EC69B32" w:rsidR="008A4685" w:rsidRPr="00CF2E7C" w:rsidRDefault="00B10AE0"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1E0255F" w:rsidR="008A4685" w:rsidRPr="00CF2E7C" w:rsidRDefault="00283D8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00272082" w:rsidR="008A4685" w:rsidRPr="00CF2E7C" w:rsidRDefault="00CF412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7816BF7D" w:rsidR="008A4685" w:rsidRPr="00CF2E7C" w:rsidRDefault="00CF412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6B4DA492" w:rsidR="008A4685" w:rsidRPr="00CF2E7C" w:rsidRDefault="00B57D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15F4CC4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1CAF5AA5" w:rsidR="008A4685" w:rsidRPr="00CF2E7C" w:rsidRDefault="00B57DB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0E352B1C"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331F12FF" w:rsidR="008A4685" w:rsidRPr="00CF2E7C" w:rsidRDefault="00CF412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0CB96B4C" w:rsidR="008A4685" w:rsidRPr="00CF2E7C" w:rsidRDefault="0095438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410E2B1" w14:textId="730E755D"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4837B30A"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Corporate systems or certifications linked to climate change and/or sustainability </w:t>
            </w:r>
            <w:r w:rsidRPr="00CF2E7C">
              <w:rPr>
                <w:rStyle w:val="normaltextrun"/>
                <w:rFonts w:ascii="Calibri" w:hAnsi="Calibri" w:cs="Calibri"/>
                <w:color w:val="000000"/>
              </w:rPr>
              <w:lastRenderedPageBreak/>
              <w:t>(e.g. an environmental management system or supply chain management system)</w:t>
            </w:r>
          </w:p>
        </w:tc>
        <w:tc>
          <w:tcPr>
            <w:tcW w:w="1680" w:type="dxa"/>
            <w:vAlign w:val="center"/>
          </w:tcPr>
          <w:p w14:paraId="30CB02F2" w14:textId="100EEAC6" w:rsidR="008A4685" w:rsidRPr="00CF2E7C" w:rsidRDefault="00CF412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lastRenderedPageBreak/>
              <w:t>X</w:t>
            </w: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275176B0" w:rsidR="008A4685" w:rsidRPr="00CF2E7C" w:rsidRDefault="00CF412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3CB77CB3" w:rsidR="008A4685" w:rsidRPr="00CF2E7C" w:rsidRDefault="0095438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4055F57C"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30872903" w:rsidR="004C68D2" w:rsidRPr="00CF2E7C" w:rsidRDefault="004C68D2"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Article 78</w:t>
            </w:r>
            <w:r w:rsidR="00817C53">
              <w:rPr>
                <w:rStyle w:val="normaltextrun"/>
                <w:rFonts w:ascii="Calibri" w:hAnsi="Calibri" w:cs="Calibri"/>
                <w:color w:val="000000"/>
                <w:sz w:val="22"/>
                <w:szCs w:val="22"/>
                <w:shd w:val="clear" w:color="auto" w:fill="FFFFFF"/>
                <w:lang w:val="en-US"/>
              </w:rPr>
              <w:t>(1)</w:t>
            </w:r>
            <w:r w:rsidR="00817C53" w:rsidRPr="00817C53">
              <w:rPr>
                <w:rStyle w:val="normaltextrun"/>
                <w:rFonts w:ascii="Calibri" w:hAnsi="Calibri" w:cs="Calibri"/>
                <w:color w:val="000000"/>
                <w:sz w:val="22"/>
                <w:szCs w:val="22"/>
                <w:shd w:val="clear" w:color="auto" w:fill="FFFFFF"/>
                <w:lang w:val="en-US"/>
              </w:rPr>
              <w:t xml:space="preserve"> allows contracting entities to establish objective selection criteria, provided these are made available to economic operators.</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4B20D1DD" w:rsidR="008A4685" w:rsidRPr="00CF2E7C" w:rsidRDefault="00E540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451FE1E7" w:rsidR="008A4685" w:rsidRPr="00CF2E7C" w:rsidRDefault="00E540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32A33DB" w:rsidR="008A4685" w:rsidRPr="00CF2E7C" w:rsidRDefault="00E540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351449B4" w:rsidR="008A4685" w:rsidRPr="00CF2E7C" w:rsidRDefault="00E540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665C3CA7" w:rsidR="008A4685" w:rsidRPr="00CF2E7C" w:rsidRDefault="00E540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B8FD0B2" w:rsidR="008A4685" w:rsidRPr="00CF2E7C" w:rsidRDefault="00E540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57462A6F" w:rsidR="008A4685" w:rsidRPr="00CF2E7C" w:rsidRDefault="00E540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39D6C236" w:rsidR="008A4685" w:rsidRPr="00CF2E7C" w:rsidRDefault="00E540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lastRenderedPageBreak/>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EE55BF1" w:rsidR="008A4685" w:rsidRPr="00CF2E7C" w:rsidRDefault="00E540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400533F2" w:rsidR="008A4685" w:rsidRPr="00CF2E7C" w:rsidRDefault="00E540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22A6AD72" w:rsidR="008A4685" w:rsidRPr="00CF2E7C" w:rsidRDefault="00E540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6F58C2C8" w:rsidR="008A4685" w:rsidRPr="00CF2E7C" w:rsidRDefault="00E540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3B3560BA" w:rsidR="008A4685" w:rsidRPr="00CF2E7C" w:rsidRDefault="00E540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7D2D1E7E" w14:textId="695A012A" w:rsidR="005867CF" w:rsidRPr="005867CF" w:rsidRDefault="005867CF" w:rsidP="005867CF">
            <w:pPr>
              <w:rPr>
                <w:rStyle w:val="normaltextrun"/>
                <w:rFonts w:ascii="Calibri" w:hAnsi="Calibri" w:cs="Calibri"/>
                <w:color w:val="000000"/>
                <w:shd w:val="clear" w:color="auto" w:fill="FFFFFF"/>
                <w:lang w:val="en-US"/>
              </w:rPr>
            </w:pPr>
            <w:r w:rsidRPr="005867CF">
              <w:rPr>
                <w:rStyle w:val="normaltextrun"/>
                <w:rFonts w:ascii="Calibri" w:hAnsi="Calibri" w:cs="Calibri"/>
                <w:color w:val="000000"/>
                <w:shd w:val="clear" w:color="auto" w:fill="FFFFFF"/>
                <w:lang w:val="en-US"/>
              </w:rPr>
              <w:t xml:space="preserve">Contracting entities are allowed to include environmental and climate-related technical specifications under Article 60(1). </w:t>
            </w:r>
            <w:r w:rsidR="00B614C3" w:rsidRPr="00B614C3">
              <w:rPr>
                <w:rStyle w:val="normaltextrun"/>
                <w:rFonts w:ascii="Calibri" w:hAnsi="Calibri" w:cs="Calibri"/>
                <w:color w:val="000000"/>
                <w:shd w:val="clear" w:color="auto" w:fill="FFFFFF"/>
                <w:lang w:val="en-US"/>
              </w:rPr>
              <w:t>These specifications may define required characteristics of a work, supply</w:t>
            </w:r>
            <w:r w:rsidR="00B614C3">
              <w:rPr>
                <w:rStyle w:val="normaltextrun"/>
                <w:rFonts w:ascii="Calibri" w:hAnsi="Calibri" w:cs="Calibri"/>
                <w:color w:val="000000"/>
                <w:shd w:val="clear" w:color="auto" w:fill="FFFFFF"/>
                <w:lang w:val="en-US"/>
              </w:rPr>
              <w:t xml:space="preserve"> </w:t>
            </w:r>
            <w:r w:rsidR="00B614C3" w:rsidRPr="00B614C3">
              <w:rPr>
                <w:rStyle w:val="normaltextrun"/>
                <w:rFonts w:ascii="Calibri" w:hAnsi="Calibri" w:cs="Calibri"/>
                <w:color w:val="000000"/>
                <w:shd w:val="clear" w:color="auto" w:fill="FFFFFF"/>
                <w:lang w:val="en-US"/>
              </w:rPr>
              <w:t>or service, and may refer to production methods or life-cycle stages, even where these factors do not form part of the product’s substantial characteristics.</w:t>
            </w:r>
          </w:p>
          <w:p w14:paraId="46F7D41D" w14:textId="687A9022" w:rsidR="005867CF" w:rsidRPr="005867CF" w:rsidRDefault="005867CF" w:rsidP="0042634E">
            <w:pPr>
              <w:rPr>
                <w:rStyle w:val="normaltextrun"/>
                <w:rFonts w:ascii="Calibri" w:hAnsi="Calibri" w:cs="Calibri"/>
                <w:color w:val="000000"/>
                <w:shd w:val="clear" w:color="auto" w:fill="FFFFFF"/>
                <w:lang w:val="en-US"/>
              </w:rPr>
            </w:pPr>
            <w:r w:rsidRPr="005867CF">
              <w:rPr>
                <w:rStyle w:val="normaltextrun"/>
                <w:rFonts w:ascii="Calibri" w:hAnsi="Calibri" w:cs="Calibri"/>
                <w:color w:val="000000"/>
                <w:shd w:val="clear" w:color="auto" w:fill="FFFFFF"/>
                <w:lang w:val="en-US"/>
              </w:rPr>
              <w:t xml:space="preserve">In addition, </w:t>
            </w:r>
            <w:r w:rsidR="007364B0" w:rsidRPr="007364B0">
              <w:rPr>
                <w:rStyle w:val="normaltextrun"/>
                <w:rFonts w:ascii="Calibri" w:hAnsi="Calibri" w:cs="Calibri"/>
                <w:color w:val="000000"/>
                <w:shd w:val="clear" w:color="auto" w:fill="FFFFFF"/>
                <w:lang w:val="en-US"/>
              </w:rPr>
              <w:t xml:space="preserve">under Article 61(1), contracting entities may require a specific label as a means of proof that the works, supplies or services comply with the required environmental or other characteristics, provided that the conditions in points (a) to (e) of </w:t>
            </w:r>
            <w:r w:rsidR="007364B0">
              <w:rPr>
                <w:rStyle w:val="normaltextrun"/>
                <w:rFonts w:ascii="Calibri" w:hAnsi="Calibri" w:cs="Calibri"/>
                <w:color w:val="000000"/>
                <w:shd w:val="clear" w:color="auto" w:fill="FFFFFF"/>
                <w:lang w:val="en-US"/>
              </w:rPr>
              <w:t>this Article</w:t>
            </w:r>
            <w:r w:rsidR="007364B0" w:rsidRPr="007364B0">
              <w:rPr>
                <w:rStyle w:val="normaltextrun"/>
                <w:rFonts w:ascii="Calibri" w:hAnsi="Calibri" w:cs="Calibri"/>
                <w:color w:val="000000"/>
                <w:shd w:val="clear" w:color="auto" w:fill="FFFFFF"/>
                <w:lang w:val="en-US"/>
              </w:rPr>
              <w:t xml:space="preserve"> are fulfilled (e.g. linkage to the subject-matter of the contract, objectively verifiable criteria, accessibility</w:t>
            </w:r>
            <w:r w:rsidR="007364B0">
              <w:rPr>
                <w:rStyle w:val="normaltextrun"/>
                <w:rFonts w:ascii="Calibri" w:hAnsi="Calibri" w:cs="Calibri"/>
                <w:color w:val="000000"/>
                <w:shd w:val="clear" w:color="auto" w:fill="FFFFFF"/>
                <w:lang w:val="en-US"/>
              </w:rPr>
              <w:t xml:space="preserve"> </w:t>
            </w:r>
            <w:r w:rsidR="007364B0" w:rsidRPr="007364B0">
              <w:rPr>
                <w:rStyle w:val="normaltextrun"/>
                <w:rFonts w:ascii="Calibri" w:hAnsi="Calibri" w:cs="Calibri"/>
                <w:color w:val="000000"/>
                <w:shd w:val="clear" w:color="auto" w:fill="FFFFFF"/>
                <w:lang w:val="en-US"/>
              </w:rPr>
              <w:t>and independence of the label issuer).</w:t>
            </w:r>
          </w:p>
          <w:p w14:paraId="6121927A" w14:textId="3C7C81A3" w:rsidR="00483D65" w:rsidRPr="00CF2E7C" w:rsidRDefault="001B39C3" w:rsidP="005867CF">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A</w:t>
            </w:r>
            <w:r w:rsidRPr="001B39C3">
              <w:rPr>
                <w:rStyle w:val="normaltextrun"/>
                <w:rFonts w:ascii="Calibri" w:hAnsi="Calibri" w:cs="Calibri"/>
                <w:color w:val="000000"/>
                <w:shd w:val="clear" w:color="auto" w:fill="FFFFFF"/>
                <w:lang w:val="en-US"/>
              </w:rPr>
              <w:t xml:space="preserve">ll such technical specifications must afford equal access to economic operators and must not have the effect of creating unjustified obstacles to the </w:t>
            </w:r>
            <w:proofErr w:type="gramStart"/>
            <w:r w:rsidRPr="001B39C3">
              <w:rPr>
                <w:rStyle w:val="normaltextrun"/>
                <w:rFonts w:ascii="Calibri" w:hAnsi="Calibri" w:cs="Calibri"/>
                <w:color w:val="000000"/>
                <w:shd w:val="clear" w:color="auto" w:fill="FFFFFF"/>
                <w:lang w:val="en-US"/>
              </w:rPr>
              <w:t>opening up</w:t>
            </w:r>
            <w:proofErr w:type="gramEnd"/>
            <w:r w:rsidRPr="001B39C3">
              <w:rPr>
                <w:rStyle w:val="normaltextrun"/>
                <w:rFonts w:ascii="Calibri" w:hAnsi="Calibri" w:cs="Calibri"/>
                <w:color w:val="000000"/>
                <w:shd w:val="clear" w:color="auto" w:fill="FFFFFF"/>
                <w:lang w:val="en-US"/>
              </w:rPr>
              <w:t xml:space="preserve"> of public procurement to competition.</w:t>
            </w:r>
            <w:r w:rsidRPr="001B39C3">
              <w:rPr>
                <w:rStyle w:val="normaltextrun"/>
                <w:rFonts w:ascii="Calibri" w:hAnsi="Calibri" w:cs="Calibri"/>
                <w:color w:val="000000"/>
                <w:shd w:val="clear" w:color="auto" w:fill="FFFFFF"/>
                <w:lang w:val="en-US"/>
              </w:rPr>
              <w:t xml:space="preserve"> </w:t>
            </w:r>
            <w:r w:rsidR="00792FB9">
              <w:rPr>
                <w:rStyle w:val="normaltextrun"/>
                <w:rFonts w:ascii="Calibri" w:hAnsi="Calibri" w:cs="Calibri"/>
                <w:color w:val="000000"/>
                <w:shd w:val="clear" w:color="auto" w:fill="FFFFFF"/>
                <w:lang w:val="en-US"/>
              </w:rPr>
              <w:t>(</w:t>
            </w:r>
            <w:r w:rsidR="005867CF" w:rsidRPr="005867CF">
              <w:rPr>
                <w:rStyle w:val="normaltextrun"/>
                <w:rFonts w:ascii="Calibri" w:hAnsi="Calibri" w:cs="Calibri"/>
                <w:color w:val="000000"/>
                <w:shd w:val="clear" w:color="auto" w:fill="FFFFFF"/>
                <w:lang w:val="en-US"/>
              </w:rPr>
              <w:t>Article 60(2)</w:t>
            </w:r>
            <w:r w:rsidR="00792FB9">
              <w:rPr>
                <w:rStyle w:val="normaltextrun"/>
                <w:rFonts w:ascii="Calibri" w:hAnsi="Calibri" w:cs="Calibri"/>
                <w:color w:val="000000"/>
                <w:shd w:val="clear" w:color="auto" w:fill="FFFFFF"/>
                <w:lang w:val="en-US"/>
              </w:rPr>
              <w:t>)</w:t>
            </w:r>
            <w:r w:rsidR="005867CF" w:rsidRPr="005867CF">
              <w:rPr>
                <w:rStyle w:val="normaltextrun"/>
                <w:rFonts w:ascii="Calibri" w:hAnsi="Calibri" w:cs="Calibri"/>
                <w:color w:val="000000"/>
                <w:shd w:val="clear" w:color="auto" w:fill="FFFFFF"/>
                <w:lang w:val="en-US"/>
              </w:rPr>
              <w:t>.</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5AF58037" w:rsidR="009A5C4E" w:rsidRPr="0074258C" w:rsidRDefault="005D0A0D"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7BA861FA" w14:textId="1572A818" w:rsidR="00010446" w:rsidRPr="00010446" w:rsidRDefault="00010446" w:rsidP="00010446">
            <w:pPr>
              <w:rPr>
                <w:rStyle w:val="normaltextrun"/>
                <w:rFonts w:cstheme="minorHAnsi"/>
                <w:color w:val="000000"/>
                <w:shd w:val="clear" w:color="auto" w:fill="FFFFFF"/>
                <w:lang w:val="en-US"/>
              </w:rPr>
            </w:pPr>
            <w:r w:rsidRPr="00010446">
              <w:rPr>
                <w:rStyle w:val="normaltextrun"/>
                <w:rFonts w:cstheme="minorHAnsi"/>
                <w:color w:val="000000"/>
                <w:shd w:val="clear" w:color="auto" w:fill="FFFFFF"/>
                <w:lang w:val="en-US"/>
              </w:rPr>
              <w:t>Contracting entities may impose contract performance conditions, such as</w:t>
            </w:r>
            <w:r>
              <w:rPr>
                <w:rStyle w:val="normaltextrun"/>
                <w:rFonts w:cstheme="minorHAnsi"/>
                <w:color w:val="000000"/>
                <w:shd w:val="clear" w:color="auto" w:fill="FFFFFF"/>
                <w:lang w:val="en-US"/>
              </w:rPr>
              <w:t xml:space="preserve"> c</w:t>
            </w:r>
            <w:r w:rsidRPr="00010446">
              <w:rPr>
                <w:rStyle w:val="normaltextrun"/>
                <w:rFonts w:cstheme="minorHAnsi"/>
                <w:color w:val="000000"/>
                <w:shd w:val="clear" w:color="auto" w:fill="FFFFFF"/>
                <w:lang w:val="en-US"/>
              </w:rPr>
              <w:t>lauses requiring emissions tracking,</w:t>
            </w:r>
            <w:r>
              <w:rPr>
                <w:rStyle w:val="normaltextrun"/>
                <w:rFonts w:cstheme="minorHAnsi"/>
                <w:color w:val="000000"/>
                <w:shd w:val="clear" w:color="auto" w:fill="FFFFFF"/>
                <w:lang w:val="en-US"/>
              </w:rPr>
              <w:t xml:space="preserve"> </w:t>
            </w:r>
            <w:r w:rsidRPr="00010446">
              <w:rPr>
                <w:rStyle w:val="normaltextrun"/>
                <w:rFonts w:cstheme="minorHAnsi"/>
                <w:color w:val="000000"/>
                <w:shd w:val="clear" w:color="auto" w:fill="FFFFFF"/>
                <w:lang w:val="en-US"/>
              </w:rPr>
              <w:t>reporting on carbon or environmental indicators,</w:t>
            </w:r>
            <w:r>
              <w:rPr>
                <w:rStyle w:val="normaltextrun"/>
                <w:rFonts w:cstheme="minorHAnsi"/>
                <w:color w:val="000000"/>
                <w:shd w:val="clear" w:color="auto" w:fill="FFFFFF"/>
                <w:lang w:val="en-US"/>
              </w:rPr>
              <w:t xml:space="preserve"> </w:t>
            </w:r>
            <w:r w:rsidRPr="00010446">
              <w:rPr>
                <w:rStyle w:val="normaltextrun"/>
                <w:rFonts w:cstheme="minorHAnsi"/>
                <w:color w:val="000000"/>
                <w:shd w:val="clear" w:color="auto" w:fill="FFFFFF"/>
                <w:lang w:val="en-US"/>
              </w:rPr>
              <w:t>minimum renewable energy use</w:t>
            </w:r>
            <w:r w:rsidR="00BB0E6C" w:rsidRPr="00010446">
              <w:rPr>
                <w:rStyle w:val="normaltextrun"/>
                <w:rFonts w:cstheme="minorHAnsi"/>
                <w:color w:val="000000"/>
                <w:shd w:val="clear" w:color="auto" w:fill="FFFFFF"/>
                <w:lang w:val="en-US"/>
              </w:rPr>
              <w:t>,</w:t>
            </w:r>
            <w:r w:rsidR="00BB0E6C">
              <w:rPr>
                <w:rStyle w:val="normaltextrun"/>
                <w:rFonts w:cstheme="minorHAnsi"/>
                <w:color w:val="000000"/>
                <w:shd w:val="clear" w:color="auto" w:fill="FFFFFF"/>
                <w:lang w:val="en-US"/>
              </w:rPr>
              <w:t xml:space="preserve"> </w:t>
            </w:r>
            <w:r w:rsidR="00BB0E6C" w:rsidRPr="00010446">
              <w:rPr>
                <w:rStyle w:val="normaltextrun"/>
                <w:rFonts w:cstheme="minorHAnsi"/>
                <w:color w:val="000000"/>
                <w:shd w:val="clear" w:color="auto" w:fill="FFFFFF"/>
                <w:lang w:val="en-US"/>
              </w:rPr>
              <w:t>and compliance</w:t>
            </w:r>
            <w:r w:rsidRPr="00010446">
              <w:rPr>
                <w:rStyle w:val="normaltextrun"/>
                <w:rFonts w:cstheme="minorHAnsi"/>
                <w:color w:val="000000"/>
                <w:shd w:val="clear" w:color="auto" w:fill="FFFFFF"/>
                <w:lang w:val="en-US"/>
              </w:rPr>
              <w:t xml:space="preserve"> with KPI benchmarks.</w:t>
            </w:r>
          </w:p>
          <w:p w14:paraId="6D4C1DA7" w14:textId="463D7B0A" w:rsidR="009A5C4E" w:rsidRPr="0074258C" w:rsidRDefault="00010446" w:rsidP="00010446">
            <w:pPr>
              <w:rPr>
                <w:rStyle w:val="normaltextrun"/>
                <w:rFonts w:cstheme="minorHAnsi"/>
                <w:color w:val="000000"/>
                <w:shd w:val="clear" w:color="auto" w:fill="FFFFFF"/>
                <w:lang w:val="en-US"/>
              </w:rPr>
            </w:pPr>
            <w:r w:rsidRPr="00010446">
              <w:rPr>
                <w:rStyle w:val="normaltextrun"/>
                <w:rFonts w:cstheme="minorHAnsi"/>
                <w:color w:val="000000"/>
                <w:shd w:val="clear" w:color="auto" w:fill="FFFFFF"/>
                <w:lang w:val="en-US"/>
              </w:rPr>
              <w:lastRenderedPageBreak/>
              <w:t>These clauses are allowed if</w:t>
            </w:r>
            <w:r>
              <w:rPr>
                <w:rStyle w:val="normaltextrun"/>
                <w:rFonts w:cstheme="minorHAnsi"/>
                <w:color w:val="000000"/>
                <w:shd w:val="clear" w:color="auto" w:fill="FFFFFF"/>
                <w:lang w:val="en-US"/>
              </w:rPr>
              <w:t xml:space="preserve"> </w:t>
            </w:r>
            <w:r w:rsidRPr="00010446">
              <w:rPr>
                <w:rStyle w:val="normaltextrun"/>
                <w:rFonts w:cstheme="minorHAnsi"/>
                <w:color w:val="000000"/>
                <w:shd w:val="clear" w:color="auto" w:fill="FFFFFF"/>
                <w:lang w:val="en-US"/>
              </w:rPr>
              <w:t>linked to the subject-matter</w:t>
            </w:r>
            <w:r w:rsidR="00BB0E6C">
              <w:rPr>
                <w:rStyle w:val="normaltextrun"/>
                <w:rFonts w:cstheme="minorHAnsi"/>
                <w:color w:val="000000"/>
                <w:shd w:val="clear" w:color="auto" w:fill="FFFFFF"/>
                <w:lang w:val="en-US"/>
              </w:rPr>
              <w:t xml:space="preserve"> of the contract</w:t>
            </w:r>
            <w:r w:rsidRPr="00010446">
              <w:rPr>
                <w:rStyle w:val="normaltextrun"/>
                <w:rFonts w:cstheme="minorHAnsi"/>
                <w:color w:val="000000"/>
                <w:shd w:val="clear" w:color="auto" w:fill="FFFFFF"/>
                <w:lang w:val="en-US"/>
              </w:rPr>
              <w:t xml:space="preserve"> (as per Article 82(3)), and</w:t>
            </w:r>
            <w:r>
              <w:rPr>
                <w:rStyle w:val="normaltextrun"/>
                <w:rFonts w:cstheme="minorHAnsi"/>
                <w:color w:val="000000"/>
                <w:shd w:val="clear" w:color="auto" w:fill="FFFFFF"/>
                <w:lang w:val="en-US"/>
              </w:rPr>
              <w:t xml:space="preserve"> </w:t>
            </w:r>
            <w:r w:rsidRPr="00010446">
              <w:rPr>
                <w:rStyle w:val="normaltextrun"/>
                <w:rFonts w:cstheme="minorHAnsi"/>
                <w:color w:val="000000"/>
                <w:shd w:val="clear" w:color="auto" w:fill="FFFFFF"/>
                <w:lang w:val="en-US"/>
              </w:rPr>
              <w:t>they are clearly stated in the procurement documents.</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lastRenderedPageBreak/>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1F34805B" w:rsidR="009A5C4E" w:rsidRPr="0074258C" w:rsidRDefault="006A2167"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437FC16F" w14:textId="77777777" w:rsidR="009529F6" w:rsidRDefault="008B2737" w:rsidP="00CF2E7C">
            <w:r w:rsidRPr="008B2737">
              <w:rPr>
                <w:rStyle w:val="normaltextrun"/>
                <w:rFonts w:ascii="Mulish" w:hAnsi="Mulish"/>
                <w:color w:val="000000"/>
                <w:sz w:val="22"/>
                <w:szCs w:val="22"/>
                <w:shd w:val="clear" w:color="auto" w:fill="FFFFFF"/>
                <w:lang w:val="en-US"/>
              </w:rPr>
              <w:t>The Directive allows contracting entities to include climate-related monitoring or reporting mechanisms, for instance via performance conditions under Article 87.</w:t>
            </w:r>
            <w:r w:rsidR="009529F6">
              <w:t xml:space="preserve"> </w:t>
            </w:r>
          </w:p>
          <w:p w14:paraId="350926DD" w14:textId="5B96CE93" w:rsidR="009A5C4E" w:rsidRDefault="009529F6" w:rsidP="00CF2E7C">
            <w:pPr>
              <w:rPr>
                <w:rStyle w:val="normaltextrun"/>
                <w:rFonts w:ascii="Mulish" w:hAnsi="Mulish"/>
                <w:color w:val="000000"/>
                <w:sz w:val="22"/>
                <w:szCs w:val="22"/>
                <w:shd w:val="clear" w:color="auto" w:fill="FFFFFF"/>
                <w:lang w:val="en-US"/>
              </w:rPr>
            </w:pPr>
            <w:r w:rsidRPr="009529F6">
              <w:rPr>
                <w:rStyle w:val="normaltextrun"/>
                <w:rFonts w:ascii="Mulish" w:hAnsi="Mulish"/>
                <w:color w:val="000000"/>
                <w:sz w:val="22"/>
                <w:szCs w:val="22"/>
                <w:shd w:val="clear" w:color="auto" w:fill="FFFFFF"/>
                <w:lang w:val="en-US"/>
              </w:rPr>
              <w:t>However, it does not require or recommend such monitoring.</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1FC6C918" w:rsidR="007802C6" w:rsidRPr="00CF2E7C" w:rsidRDefault="006A3388"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281D6461" w:rsidR="007802C6" w:rsidRPr="00CF2E7C" w:rsidRDefault="006A3388"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0AA09BBB" w:rsidR="007802C6" w:rsidRPr="00CF2E7C" w:rsidRDefault="006A3388"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4E831B24" w:rsidR="007802C6" w:rsidRPr="00CF2E7C" w:rsidRDefault="006A3388"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16B5157D" w:rsidR="007802C6" w:rsidRPr="00CF2E7C" w:rsidRDefault="006A3388"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3C0614FB" w:rsidR="007802C6" w:rsidRPr="00CF2E7C" w:rsidRDefault="006A3388"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505FC058" w:rsidR="007802C6" w:rsidRPr="00CF2E7C" w:rsidRDefault="006A3388"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0462BDAC" w:rsidR="007802C6" w:rsidRPr="00CF2E7C" w:rsidRDefault="006A3388"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5B1330D2" w:rsidR="007802C6" w:rsidRPr="00CF2E7C" w:rsidRDefault="006A3388"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0A44D11E" w:rsidR="007802C6" w:rsidRPr="00CF2E7C" w:rsidRDefault="006A3388"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0D1723CC" w:rsidR="007802C6" w:rsidRPr="00CF2E7C" w:rsidRDefault="006A3388"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4BC50FEB" w:rsidR="007802C6" w:rsidRPr="00CF2E7C" w:rsidRDefault="006A3388"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620076CC" w:rsidR="007802C6" w:rsidRPr="00CF2E7C" w:rsidRDefault="006A3388"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46DA5470" w:rsidR="007802C6" w:rsidRPr="00CF2E7C" w:rsidRDefault="006A3388"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40E62ED8" w:rsidR="007802C6" w:rsidRPr="00CF2E7C" w:rsidRDefault="006A3388"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599FEC5C" w:rsidR="007802C6" w:rsidRPr="00CF2E7C" w:rsidRDefault="006A3388"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673B61BB" w:rsidR="007802C6" w:rsidRPr="00CF2E7C" w:rsidRDefault="006A3388"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6C213ABE" w:rsidR="007802C6" w:rsidRPr="00CF2E7C" w:rsidRDefault="006A3388"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51D775DF" w:rsidR="007802C6" w:rsidRPr="00CF2E7C" w:rsidRDefault="006A3388"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51D1C6C0" w:rsidR="007802C6" w:rsidRPr="00CF2E7C" w:rsidRDefault="006A3388"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C28C50" w:rsidR="007802C6" w:rsidRPr="00CF2E7C" w:rsidRDefault="006A3388"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7D8DCDB9" w:rsidR="007802C6" w:rsidRPr="00CF2E7C" w:rsidRDefault="006A3388"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289082" w14:textId="77777777" w:rsidR="00A93052" w:rsidRDefault="00A93052" w:rsidP="00874E39">
      <w:r>
        <w:separator/>
      </w:r>
    </w:p>
  </w:endnote>
  <w:endnote w:type="continuationSeparator" w:id="0">
    <w:p w14:paraId="3D9068A8" w14:textId="77777777" w:rsidR="00A93052" w:rsidRDefault="00A93052" w:rsidP="00874E39">
      <w:r>
        <w:continuationSeparator/>
      </w:r>
    </w:p>
  </w:endnote>
  <w:endnote w:type="continuationNotice" w:id="1">
    <w:p w14:paraId="2814B24C" w14:textId="77777777" w:rsidR="00A93052" w:rsidRDefault="00A930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3DF6E6" w14:textId="77777777" w:rsidR="00A93052" w:rsidRDefault="00A93052" w:rsidP="00874E39">
      <w:r>
        <w:separator/>
      </w:r>
    </w:p>
  </w:footnote>
  <w:footnote w:type="continuationSeparator" w:id="0">
    <w:p w14:paraId="396D4431" w14:textId="77777777" w:rsidR="00A93052" w:rsidRDefault="00A93052" w:rsidP="00874E39">
      <w:r>
        <w:continuationSeparator/>
      </w:r>
    </w:p>
  </w:footnote>
  <w:footnote w:type="continuationNotice" w:id="1">
    <w:p w14:paraId="6ACBC3C5" w14:textId="77777777" w:rsidR="00A93052" w:rsidRDefault="00A930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446"/>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B6E"/>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5C3D"/>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9C3"/>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E15"/>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635F"/>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5DCF"/>
    <w:rsid w:val="00277FC5"/>
    <w:rsid w:val="002814D0"/>
    <w:rsid w:val="00283D8D"/>
    <w:rsid w:val="00284ADD"/>
    <w:rsid w:val="00285DA7"/>
    <w:rsid w:val="00286683"/>
    <w:rsid w:val="00286FE0"/>
    <w:rsid w:val="002878A1"/>
    <w:rsid w:val="002912CD"/>
    <w:rsid w:val="00293C55"/>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287"/>
    <w:rsid w:val="002E54AE"/>
    <w:rsid w:val="002E5ACB"/>
    <w:rsid w:val="002E6DEC"/>
    <w:rsid w:val="002E7BF5"/>
    <w:rsid w:val="002F03CC"/>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5B7"/>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4538"/>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1972"/>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34E"/>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5D4E"/>
    <w:rsid w:val="00486758"/>
    <w:rsid w:val="00486B53"/>
    <w:rsid w:val="00486C77"/>
    <w:rsid w:val="00487AFB"/>
    <w:rsid w:val="00490235"/>
    <w:rsid w:val="0049168C"/>
    <w:rsid w:val="0049367F"/>
    <w:rsid w:val="00493986"/>
    <w:rsid w:val="00493E0A"/>
    <w:rsid w:val="004949A4"/>
    <w:rsid w:val="00494A74"/>
    <w:rsid w:val="00494B67"/>
    <w:rsid w:val="00496413"/>
    <w:rsid w:val="00496937"/>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68D2"/>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07C61"/>
    <w:rsid w:val="0051025C"/>
    <w:rsid w:val="005120F3"/>
    <w:rsid w:val="0051232E"/>
    <w:rsid w:val="00512D50"/>
    <w:rsid w:val="00512EA5"/>
    <w:rsid w:val="005133A4"/>
    <w:rsid w:val="00513425"/>
    <w:rsid w:val="0051416D"/>
    <w:rsid w:val="00514B44"/>
    <w:rsid w:val="00516AF6"/>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7CF"/>
    <w:rsid w:val="00586A0A"/>
    <w:rsid w:val="005870D5"/>
    <w:rsid w:val="00587FAE"/>
    <w:rsid w:val="005900AD"/>
    <w:rsid w:val="005923CF"/>
    <w:rsid w:val="00592CDE"/>
    <w:rsid w:val="005938A6"/>
    <w:rsid w:val="005946B7"/>
    <w:rsid w:val="00595185"/>
    <w:rsid w:val="0059609B"/>
    <w:rsid w:val="00596289"/>
    <w:rsid w:val="00596CC5"/>
    <w:rsid w:val="00597018"/>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327C"/>
    <w:rsid w:val="005C4420"/>
    <w:rsid w:val="005C5681"/>
    <w:rsid w:val="005C6A1D"/>
    <w:rsid w:val="005C765C"/>
    <w:rsid w:val="005C7DF6"/>
    <w:rsid w:val="005D02C9"/>
    <w:rsid w:val="005D0A0D"/>
    <w:rsid w:val="005D1868"/>
    <w:rsid w:val="005D55BE"/>
    <w:rsid w:val="005D7CD4"/>
    <w:rsid w:val="005E0296"/>
    <w:rsid w:val="005E264E"/>
    <w:rsid w:val="005E2F27"/>
    <w:rsid w:val="005E360A"/>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49D"/>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0151"/>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4B0"/>
    <w:rsid w:val="00683A9D"/>
    <w:rsid w:val="00683DB5"/>
    <w:rsid w:val="006840CD"/>
    <w:rsid w:val="00685A4F"/>
    <w:rsid w:val="006878AC"/>
    <w:rsid w:val="00690B2A"/>
    <w:rsid w:val="006936EF"/>
    <w:rsid w:val="006943E9"/>
    <w:rsid w:val="00694A4F"/>
    <w:rsid w:val="00695BA0"/>
    <w:rsid w:val="00695F64"/>
    <w:rsid w:val="00696548"/>
    <w:rsid w:val="00696D68"/>
    <w:rsid w:val="006A00E0"/>
    <w:rsid w:val="006A103A"/>
    <w:rsid w:val="006A2167"/>
    <w:rsid w:val="006A2168"/>
    <w:rsid w:val="006A21C6"/>
    <w:rsid w:val="006A308E"/>
    <w:rsid w:val="006A3388"/>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1C9C"/>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4B0"/>
    <w:rsid w:val="00736F5F"/>
    <w:rsid w:val="00737B83"/>
    <w:rsid w:val="0074022B"/>
    <w:rsid w:val="007404B4"/>
    <w:rsid w:val="00740BD6"/>
    <w:rsid w:val="007419BF"/>
    <w:rsid w:val="00741AA1"/>
    <w:rsid w:val="00741C45"/>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2FB9"/>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0570"/>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C53"/>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81"/>
    <w:rsid w:val="00835BA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0A73"/>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912"/>
    <w:rsid w:val="0089120B"/>
    <w:rsid w:val="008915CB"/>
    <w:rsid w:val="00891DBD"/>
    <w:rsid w:val="0089355A"/>
    <w:rsid w:val="00896A1E"/>
    <w:rsid w:val="00897600"/>
    <w:rsid w:val="008A0461"/>
    <w:rsid w:val="008A093D"/>
    <w:rsid w:val="008A1DDE"/>
    <w:rsid w:val="008A207F"/>
    <w:rsid w:val="008A345E"/>
    <w:rsid w:val="008A43DC"/>
    <w:rsid w:val="008A4685"/>
    <w:rsid w:val="008A50AD"/>
    <w:rsid w:val="008B0F60"/>
    <w:rsid w:val="008B0F8A"/>
    <w:rsid w:val="008B2418"/>
    <w:rsid w:val="008B2737"/>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A0F"/>
    <w:rsid w:val="008D5150"/>
    <w:rsid w:val="008D54CE"/>
    <w:rsid w:val="008D78E4"/>
    <w:rsid w:val="008E1EEF"/>
    <w:rsid w:val="008E3BCF"/>
    <w:rsid w:val="008E40F0"/>
    <w:rsid w:val="008E4B2E"/>
    <w:rsid w:val="008E540F"/>
    <w:rsid w:val="008E55CB"/>
    <w:rsid w:val="008E59EB"/>
    <w:rsid w:val="008E6AE1"/>
    <w:rsid w:val="008E760C"/>
    <w:rsid w:val="008F27A6"/>
    <w:rsid w:val="008F31B3"/>
    <w:rsid w:val="008F32F0"/>
    <w:rsid w:val="008F520A"/>
    <w:rsid w:val="008F6A58"/>
    <w:rsid w:val="008F6F09"/>
    <w:rsid w:val="00900BE0"/>
    <w:rsid w:val="0090149A"/>
    <w:rsid w:val="0090170E"/>
    <w:rsid w:val="00901BF4"/>
    <w:rsid w:val="00901C62"/>
    <w:rsid w:val="00902595"/>
    <w:rsid w:val="0090264D"/>
    <w:rsid w:val="00903BD2"/>
    <w:rsid w:val="00905AE7"/>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33D"/>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9F6"/>
    <w:rsid w:val="00952AB2"/>
    <w:rsid w:val="00952FEB"/>
    <w:rsid w:val="00953E75"/>
    <w:rsid w:val="00953E8A"/>
    <w:rsid w:val="00954387"/>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5E02"/>
    <w:rsid w:val="00976106"/>
    <w:rsid w:val="00976B54"/>
    <w:rsid w:val="00977578"/>
    <w:rsid w:val="00977BA5"/>
    <w:rsid w:val="009805DC"/>
    <w:rsid w:val="00981000"/>
    <w:rsid w:val="009818E7"/>
    <w:rsid w:val="00981AD6"/>
    <w:rsid w:val="0098226E"/>
    <w:rsid w:val="00983BE0"/>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5C"/>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72A"/>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1D9"/>
    <w:rsid w:val="00A115CA"/>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6D"/>
    <w:rsid w:val="00A81A71"/>
    <w:rsid w:val="00A84C61"/>
    <w:rsid w:val="00A8625C"/>
    <w:rsid w:val="00A86DFE"/>
    <w:rsid w:val="00A870CA"/>
    <w:rsid w:val="00A87442"/>
    <w:rsid w:val="00A90D91"/>
    <w:rsid w:val="00A93052"/>
    <w:rsid w:val="00A93112"/>
    <w:rsid w:val="00A932DE"/>
    <w:rsid w:val="00A9385A"/>
    <w:rsid w:val="00A9656E"/>
    <w:rsid w:val="00AA186B"/>
    <w:rsid w:val="00AA1FB5"/>
    <w:rsid w:val="00AA38F6"/>
    <w:rsid w:val="00AA4965"/>
    <w:rsid w:val="00AA6DDB"/>
    <w:rsid w:val="00AB0830"/>
    <w:rsid w:val="00AB2CCC"/>
    <w:rsid w:val="00AB4F2C"/>
    <w:rsid w:val="00AB64F8"/>
    <w:rsid w:val="00AC35E7"/>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0AE0"/>
    <w:rsid w:val="00B114FD"/>
    <w:rsid w:val="00B1161B"/>
    <w:rsid w:val="00B11713"/>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6CBD"/>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7DBE"/>
    <w:rsid w:val="00B610C2"/>
    <w:rsid w:val="00B614C3"/>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44E"/>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0E6C"/>
    <w:rsid w:val="00BB3989"/>
    <w:rsid w:val="00BB44CD"/>
    <w:rsid w:val="00BB58AA"/>
    <w:rsid w:val="00BB667C"/>
    <w:rsid w:val="00BB7964"/>
    <w:rsid w:val="00BC0309"/>
    <w:rsid w:val="00BC1037"/>
    <w:rsid w:val="00BC2F0B"/>
    <w:rsid w:val="00BC3206"/>
    <w:rsid w:val="00BC410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944"/>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33A"/>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1F8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129"/>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1B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2E4"/>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28"/>
    <w:rsid w:val="00DF3F6F"/>
    <w:rsid w:val="00DF4489"/>
    <w:rsid w:val="00DF50B5"/>
    <w:rsid w:val="00DF6212"/>
    <w:rsid w:val="00DF6BF3"/>
    <w:rsid w:val="00DF6C42"/>
    <w:rsid w:val="00DF7242"/>
    <w:rsid w:val="00DF7DE6"/>
    <w:rsid w:val="00E00730"/>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49FD"/>
    <w:rsid w:val="00E454C9"/>
    <w:rsid w:val="00E50761"/>
    <w:rsid w:val="00E509D9"/>
    <w:rsid w:val="00E50B13"/>
    <w:rsid w:val="00E51B16"/>
    <w:rsid w:val="00E5404F"/>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0CED"/>
    <w:rsid w:val="00EA14BD"/>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C3"/>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3F0"/>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CF5"/>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066"/>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8201455/https://www.nortonrosefulbright.com/en/knowledge/publications/f79ec950/ecj-confirms-public-tenders-restrictions-for-companies-from-third-countries"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8114536/https://eur-lex.europa.eu/legal-content/EN/TXT/?uri=CELEX%3A02014L0025-2024010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49C85C0F-27AA-4953-B6B4-E32065C563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22700</Words>
  <Characters>129390</Characters>
  <Application>Microsoft Office Word</Application>
  <DocSecurity>0</DocSecurity>
  <Lines>1078</Lines>
  <Paragraphs>303</Paragraphs>
  <ScaleCrop>false</ScaleCrop>
  <Company/>
  <LinksUpToDate>false</LinksUpToDate>
  <CharactersWithSpaces>151787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83</cp:revision>
  <cp:lastPrinted>2025-03-21T00:14:00Z</cp:lastPrinted>
  <dcterms:created xsi:type="dcterms:W3CDTF">2025-06-19T12:22:00Z</dcterms:created>
  <dcterms:modified xsi:type="dcterms:W3CDTF">2025-07-28T21:20:00Z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